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D-1764/2020 vom 27. Juli 2022</w:t>
      </w:r>
    </w:p>
    <w:p>
      <w:r>
        <w:t>Bundesverwaltungsgericht, 2022-07-27, DE</w:t>
      </w:r>
    </w:p>
    <w:p>
      <w:r>
        <w:rPr>
          <w:b/>
        </w:rPr>
        <w:t xml:space="preserve">Quelle: </w:t>
      </w:r>
      <w:r>
        <w:t>https://mcp.opencaselaw.ch/entscheid/bvger_D-1764_2020</w:t>
      </w:r>
    </w:p>
    <w:p>
      <w:r>
        <w:t>FR: TAF D-1764/2020 du 27 juillet 2022</w:t>
      </w:r>
    </w:p>
    <w:p>
      <w:r>
        <w:t>IT: TAF D-1764/2020 del 27 luglio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D-1764/2020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reichte mit seiner als "Wiedererwägungsge- such" betitelten Eingabe vom 13. Januar 2020 verschiedene Dokumente ein. Dabei handelt es sich einerseits um das Protokoll einer Partei-Gene- ralversammlung der BDP vom 20. November 2013 und somit um ein Do- kument, das vor Erlass der Verfügung des SEM vom 21. November 2019 entstanden ist, er jedoch seinen Angaben zufolge erst nach dieser Verfü- gung erhalten habe. Dieses Dokument belege sein früheres politisches En- gagement im Vorstand der Partei (…) der Provinz C._______. Des Weiteren reichte er mehrere Dokumente zu den Akten, die erst nach der Verfügung des SEM entstanden sind, jedoch bereits früher erlittene Nachteile sowie sein politisches Engagement in der Türkei belegen sollen. Dabei handelt es sich um ein Schreiben des Direktoriums des Amtes für E-Typ-Gefängnisse und Vollzug D._______ vom 27. November 2019, wel- ches seine ihm auferlegte und vollzogene Haftstrafe von 1991 bis 2004 belegen soll und das Schreiben eines Abgeordneten der Provinz E._______ in der 24. Wahlperiode vom 10. Dezember 2019, welcher sein politisches Engagement für verschiedene kurdische Parteien bestätige. Mit dem Link auf ein Video einer Kundgebung in F._______ vom (…) macht er schliesslich geltend, er erfülle aufgrund seines exilpolitischen Engage- ments neu die Flüchtlingseigenschaft. Bei der als "Wiedererwägungsgesuch" betitelten Eingabe handelt es sich demnach um eine Eingabe mit verfahrensrechtlich unterschiedlich zu be- handelnden Vorbringen.</w:t>
      </w:r>
    </w:p>
    <w:p>
      <w:r>
        <w:t>D-1764/2020 Seite 6</w:t>
      </w:r>
    </w:p>
    <w:p>
      <w:r>
        <w:rPr>
          <w:b/>
        </w:rPr>
        <w:t>E. 3.2</w:t>
      </w:r>
    </w:p>
    <w:p>
      <w:r>
        <w:t>Die Vorinstanz nahm die Vorbringen des Beschwerdeführers in seiner Eingabe vom 13. Januar 2020 insgesamt als Mehrfachgesuch entgegen. Auf eine gesonderte Prüfung der nachträglich, das heisst erst nach der Verfügung vom 21. November 2019 entstandenen Beweismittel betreffend die Haft in der Türkei sowie das politische Engagement vor der Ausreise im Rahmen einer Wiedererwägung (beziehungsweise des vorbestandenen Beweismittels als qualifizierte Wiedererwägung) verzichtete es hingegen. Ausschlaggebend ist letztlich aber, dass das SEM alle neuen Vorbringen geprüft hat. Dem Beschwerdeführer ist durch die Anhandnahme seiner Ein- gabe als Mehrfachgesuch jedenfalls kein Nachteil erwachsen, weshalb auf die Qualifikation der Beweismittel durch das SEM vorliegend nicht weiter einzugehen ist. Das Bundesverwaltungsgericht prüft die Beweismittel unter dem entsprechenden Titel.</w:t>
      </w:r>
    </w:p>
    <w:p>
      <w:r>
        <w:rPr>
          <w:b/>
        </w:rPr>
        <w:t>E. 4.1</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oder ein eingeleitetes Beschwerdeverfahren mit Prozessent- scheid abgeschlossen wurde, können auch Revisionsgründe einen An- spruch auf Wiedererwägung begründen (zum sogenannten "qualifizierten Wiedererwägungsgesuch" vgl. BVGE 2013/22 E. 5.4 m.w.H.). Revisions- gründe, welche sich auf Beweismittel abstützen, die erst nach Abschluss eines Beschwerdeverfahrens neu entstanden sind,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Analog zur Revision wird dabei vorausgesetzt, dass die entsprechenden Beweismittel auch bei zumutbarer Sorgfalt nicht im Rahmen des ordentli- chen Asylerfahrens oder einem früheren Beschwerdeverfahren hätten ein- gereicht werden können (vgl. dazu Art. 8 Abs. 1 Bst. d AsylG sowie sinn- gemäss Art. 66 Abs. 3 VwVG). Ferner ist eine Wiedererwägung dann aus- geschlossen, wenn eine neue Würdigung der beim früheren Entscheid be- reits bekannten Tatsachen herbeigeführt werden soll. Indessen können auch verspätete Vorbringen in einem qualifizierten Wie- dererwägungsverfahren ungeachtet der Verspätung zur Aufhebung eines</w:t>
      </w:r>
    </w:p>
    <w:p>
      <w:r>
        <w:t>D-1764/2020 Seite 7 rechtskräftigen Entscheids führen, wenn aufgrund dieser Vorbringen offen- sichtlich wird, dass der asylsuchenden Person Verfolgung oder menschen- rechtswidrige Behandlung droht und damit ein völkerrechtliches Wegwei- sungsvollzugshindernis besteht (vgl. EMARK 1995 Nr. 9 E. 7). Aus Grün- den der Rechtssicherheit genügt es bei diesen Konstellationen praxisge- mäss nicht, eine drohende Verletzung von Art. 3 EMRK respektive Art. 33 des Abkommens vom 28. Juli 1951 über die Rechtsstellung der Flüchtlinge (FK, SR 0.142.30) lediglich zu behaupten. Die beachtliche Wahrscheinlichkeit einer aktuellen und ernsthaften Gefahr ist vielmehr schlüssig nachweisen, selbst wenn dabei ein herabgesetzter Beweismass- stab des Glaubhaftmachens genügt.</w:t>
      </w:r>
    </w:p>
    <w:p>
      <w:r>
        <w:rPr>
          <w:b/>
        </w:rPr>
        <w:t>E. 4.2</w:t>
      </w:r>
    </w:p>
    <w:p>
      <w:r>
        <w:t>Der Beschwerdeführer legte bei keinem der eingereichten Beweismit- tel, welche sich auf seine Vorfluchtgründe beziehen und somit (qualifizierte) Wiedererwägungsgründe darstellen (Protokoll einer Partei-Generalver- sammlung der BDP, Schreiben des Direktoriums des Amtes für E-Typ-Ge- fängnisse und Vollzug D._______, Schreiben eines Abgeordneten) dar oder machte ersichtlich, weshalb es ihm in Anwendung der zumutbaren Sorgfalt nicht hätte möglich sein sollen, diese bereits im ersten Asylverfah- ren zu beschaffen und beizubringen. Dazu führt er lediglich aus, die Doku- mente seien nach Erlass der Verfügung des SEM eingetroffen; weitere Gründe, warum er die Dokumente nicht bereits im ersten Asylverfahren hat einbringen können, macht er nicht geltend (vgl. A35, Eingabe vom 13. Ja- nuar 2020, S.3). Sämtliche Beweismittel sollen Ereignisse belegen, welche bereits lange Zeit vor Erlass der ersten Asylverfügung des SEM eingetreten sind. Es ist demnach davon auszugehen, dass es dem Beschwerdeführer zuzumuten gewesen wäre, sich bereits zu einem früheren Zeitpunkt um die Beschaffung dieser Beweismittel zu bemühen. Dementsprechend hätten sie – abgesehen vom Link zu dem Video der erst am 9. Dezember 2019 stattgefundenen Kundgebung – bereits im ersten Asylverfahren geltend ge- macht werden müssen.</w:t>
      </w:r>
    </w:p>
    <w:p>
      <w:r>
        <w:rPr>
          <w:b/>
        </w:rPr>
        <w:t>E. 4.3</w:t>
      </w:r>
    </w:p>
    <w:p>
      <w:r>
        <w:t>Sofern der Beschwerdeführers Ausführungen zu seinen politischen Tä- tigkeiten in der Türkei und seiner Haft macht und dabei vorbringt, das SEM habe seine damalige Gefährdung falsch beurteilt, stellt dies lediglich ap- pellatorische Kritik an der rechtskräftigen Verfügung des SEM vom 21. No- vember 2019 dar. Eine solche vermag jedoch nicht zur Wiedererwägung eines Entscheides zu führen (vgl. oben E. 3.2).</w:t>
      </w:r>
    </w:p>
    <w:p>
      <w:r>
        <w:t>D-1764/2020 Seite 8</w:t>
      </w:r>
    </w:p>
    <w:p>
      <w:r>
        <w:rPr>
          <w:b/>
        </w:rPr>
        <w:t>E. 4.4</w:t>
      </w:r>
    </w:p>
    <w:p>
      <w:r>
        <w:t>Die im vorliegenden Verfahren neu eingereichten Beweismittel sind aber nach Ansicht des Gerichts auch nicht geeignet, schlüssig eine offen- sichtliche dem Beschwerdeführer aktuell drohende Verfolgung oder men- schenrechtswidrige Behandlung zu belegen. Auch das Bundesverwal- tungsgericht geht vorliegend davon aus, dass die Inhaftierungen zu weit zurückliegen, um heute noch bedeutsam zu sein und auch das politische Engagement in der Türkei bereits entsprechend gewürdigt wurde – wenn auch nicht im Sinne des Beschwerdeführers (vgl. oben E. 4.3). Das SEM und auch das Bundesverwaltungsgericht sind daher nicht gehalten, auf die verspätet eingereichten Beweismittel einzugehen, da keine Situation im Sinne der in EMARK 1995 Nr. 9 E. 7 niedergelegten Rechtsprechung vor- liegt.</w:t>
      </w:r>
    </w:p>
    <w:p>
      <w:r>
        <w:rPr>
          <w:b/>
        </w:rPr>
        <w:t>E. 5</w:t>
      </w:r>
    </w:p>
    <w:p>
      <w:r>
        <w:t>Im Rahmen eines Mehrfachgesuchs gemäss Art. 111c AsylG sind jeweils Sachumstände materiell zu beurteilen, die nach Abschluss des vorange- gangenen Verfahren neu entstanden sind (vgl. BVGE 2014/39 E. 4.6). Die asylsuchende Person macht dabei geltend, es liege ein nachträglich ver- änderter Sachverhalt vor, der flüchtlingsrechtlich relevant sei. Mit dem Link auf ein Video einer Kundgebung in F._______ vom 7. De- zember 2019 macht der Beschwerdeführer geltend, er erfülle aufgrund sei- nes exilpolitischen Engagements neu die Flüchtlingseigenschaft. Dieses Vorbingen ist demnach als Mehrfachgesuch zu prüfen.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w:t>
      </w:r>
    </w:p>
    <w:p>
      <w:r>
        <w:t>D-1764/2020 Seite 9 Punkten zu wenig begründet oder in sich widersprüchlich sind, den Tatsa- chen nicht entsprechen oder massgeblich auf gefälschte oder verfälschte Beweismittel abgestützt werden (Art. 7 AsylG).</w:t>
      </w:r>
    </w:p>
    <w:p>
      <w:r>
        <w:rPr>
          <w:b/>
        </w:rPr>
        <w:t>E. 6.2</w:t>
      </w:r>
    </w:p>
    <w:p>
      <w:r>
        <w:t>Gemäss Art. 54 AsylG wird Flüchtlingen kein Asyl gewährt, wenn sie erst durch ihre Ausreise aus dem Heimat- oder Herkunftsstaat oder wegen ihres Verhaltens nach der Ausreise Flüchtlinge im Sinne von Artikel 3 wur- den. Personen mit solchen subjektiven Nachfluchtgründen werden jedoch als Flüchtlinge vorläufig aufgenommen.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6.3</w:t>
      </w:r>
    </w:p>
    <w:p>
      <w:r>
        <w:t>Der Beschwerdeführer bringt vor, er beteilige sich als Mitglied des kur- dischen Vereins (…) an politischen Aktivitäten und nehme an Demonstra- tionen und Kundgebungen teil.</w:t>
      </w:r>
    </w:p>
    <w:p>
      <w:r>
        <w:rPr>
          <w:b/>
        </w:rPr>
        <w:t>E. 6.4</w:t>
      </w:r>
    </w:p>
    <w:p>
      <w:r>
        <w:t>Das SEM hielt in der angefochtenen Verfügung diesbezüglich fest, dass sich der Beschwerdeführer durch sein exilpolitisches Engagement nicht besonders exponiere. Dieses gehe offenbar nicht über die Teilnahme an wenigen Kundgebungen hinaus, womit er sich nicht in hervorgehobener Position für die Belange der Kurden einsetze. Zudem dürfte den türkischen Behörden bekannt sein, dass viele türkische Emigranten versuchen wür- den, durch exilpolitische regimekritische Aktivitäten im Rahmen eines Asyl- verfahrens in der Schweiz ein dauerhaftes Aufenthaltsrecht zu erwirken. Deshalb bestehe nicht die Gefahr, dass sie den Beschwerdeführer als Re- gimegegner eingestuften.</w:t>
      </w:r>
    </w:p>
    <w:p>
      <w:r>
        <w:rPr>
          <w:b/>
        </w:rPr>
        <w:t>E. 6.5</w:t>
      </w:r>
    </w:p>
    <w:p>
      <w:r>
        <w:t>Dieser Einschätzung setzte der Beschwerdeführer in seiner Beschwer- deschrift entgegen, dass der türkische Geheimdienst in fast allen europäi- schen Ländern aktiv sei und sich dessen Informanten unter oppositionellen kurdisch-stämmigen Personen befänden. Der Geheimdienst erhalte zu- dem auch von den türkischen Konsulaten Unterstützung. Aufgrund seiner Teilnahme an Demonstrationen und Versammlungen sowie der anzuneh- menden erfolgten Veröffentlichung von Berichten in der kurdischen Presse und im sozialen Netzwerk "Facebook" sei deshalb davon auszugehen,</w:t>
      </w:r>
    </w:p>
    <w:p>
      <w:r>
        <w:t>D-1764/2020 Seite 10 dass der Geheimdienst über seine politischen Aktivitäten in Europa infor- miert sei. Zudem sei er den türkischen Behörden bereits aufgrund seiner politischen Vergangenheit in der Türkei bekannt.</w:t>
      </w:r>
    </w:p>
    <w:p>
      <w:r>
        <w:rPr>
          <w:b/>
        </w:rPr>
        <w:t>E. 6.6</w:t>
      </w:r>
    </w:p>
    <w:p>
      <w:r>
        <w:t>In der Vernehmlassung bestritt das SEM nicht, dass das exilpolitische Engagement des Beschwerdeführers den türkischen Behörden bekannt sei. Er weise jedoch kein besonders exponiertes Profil auf, weshalb er kaum im Fokus der Behörden stehe. Diese Behauptung bestritt der Be- schwerdeführer in seiner Replik. Es sei nicht klar, nach welchen Kriterien die Vorinstanz ein „besonders exponiertes Profil“ einer Person feststelle. Aus den Akten gehe deutlich hervor, dass er eine mindestens 30 Jahre andauernde politische Vergangenheit habe. Er sei während dieser Zeit praktisch durchgehend politisch aktiv gewesen und habe deshalb eine Ge- fängnisstrafe abgesessen. Aufgrund seiner politischen Vergangenheit sei er den türkischen Behörden genügend bekannt und weise somit ein „be- sonders exponiertes Profil“ auf.</w:t>
      </w:r>
    </w:p>
    <w:p>
      <w:r>
        <w:rPr>
          <w:b/>
        </w:rPr>
        <w:t>E. 7.1</w:t>
      </w:r>
    </w:p>
    <w:p>
      <w:r>
        <w:t>Das Bundesverwaltungsgericht geht in seiner Rechtsprechung davon aus, dass die Aktivitäten kurdischer Exilorganisationen oder einzelner Ex- ponenten eines gewissen Formats von regimetreuen Bürgern oder im Aus- land lebenden Behördenvertretern der Türkei beobachtet werden. Dieser Umstand reicht indessen für sich allein genommen nicht aus, um eine tat- sächliche Gefährdung im Falle der Rückkehr in die Türkei als hinreichend wahrscheinlich erscheinen zu lassen. Vielmehr müssen konkrete Anhalts- punkte dafür vorliegen, dass exilpolitisch aktive türkische Staatsangehö- rige tatsächlich das Interesse der heimatlichen Behörden auf sich gezogen haben respektive als regimefeindliche Personen namentlich identifiziert und registriert wurden (vgl. z.B. Urteil des BVGer D-36/2018 vom 12. Ok- tober 2020 E. 7.2.1).</w:t>
      </w:r>
    </w:p>
    <w:p>
      <w:r>
        <w:rPr>
          <w:b/>
        </w:rPr>
        <w:t>E. 7.2</w:t>
      </w:r>
    </w:p>
    <w:p>
      <w:r>
        <w:t>Den Akten lassen sich keine konkreten Anhaltspunkte entnehmen, dass der Beschwerdeführer durch seine politischen Aktivitäten in der Schweiz das Interesse der türkischen Behörden auf sich gezogen haben könnte. Sein Engagement beschränkt sich auf die Teilnahme an einigen Demonstrationen und Kundgebungen sowie der Mitgliedschaft beim kurdi- schen Verein (…). Dass er über die massentypischen Erscheinungsformen exilpolitischer Proteste hinausgehende Funktionen wahrnimmt, ist nicht er- sichtlich. An dieser Einschätzung vermag weder zu ändern, dass man ihn auf dem Video der Kundgebung vom (…) in F._______ erkennen mag,</w:t>
      </w:r>
    </w:p>
    <w:p>
      <w:r>
        <w:t>D-1764/2020 Seite 11 noch seine Mitgliedschaft beim kurdischen Verein (…), zumal dem in die- sem Zusammenhang eingereichten Schreiben des Vereins keine Angaben zu seinen konkreten politischen Funktionen zu entnehmen sind. Erneut ist an dieser Stelle darauf hinzuweisen, dass der Beschwerdeführer im ersten Asylverfahren nicht hat glaubhaft machen können, vor seiner Ausreise durch den türkischen Staat verfolgt worden oder von einer sol- chen Verfolgung bedroht worden zu sein (vgl. Verfügung des SEM vom 21. November 2019, A31). Zwar stammt er offenbar aus einer politischen Familie und hatte wegen eigener Mitgliedschaft bei verschiedenen opposi- tionellen kurdischen Parteien in der Türkei den Akten zufolge eine mehr- jährige sowie eine mehrmonatige Gefängnisstrafe zu verbüssen. Dennoch hatte er nach der letzten Entlassung aus dem Gefängnis im Jahre 2006 bis zu seiner Ausreise aus der Türkei im Jahr 2017 – selbst wenn er von den türkischen Behörden als Spitzel angeworben worden sein sollte – keine Nachteile im Sinne des Asylgesetzes zu gewärtigen beziehungsweise stellte das SEM fest, dass die Belästigung durch den türkischen Geheim- dienst nicht asylerheblich war. Auch wenn bei der Beurteilung, ob eine Per- son als Regimegegner wahrgenommen wird, stets die gesamte Situation und insbesondere auch das vorbestehende politische Profil einer asylsu- chenden Person zu berücksichtigen ist (vgl. dazu etwa Urteil des BVGer D-6006/2017 vom 12. März 2020 E. 5.3.4), ist vorliegend nicht davon aus- zugehen, dass die niederschwellige exilpolitische Betätigung des Be- schwerdeführers in der Schweiz sein politisches Profil in einer Weise schärft, dass er bei einer Rückkehr in die Türkei eine drohende Verfolgung zu gewärtigen hätte. Die Behauptung, wonach die türkischen Behörden nach wie vor versuchten, ihn zuhause zu kontaktieren und anzuwerben und seine Ehefrau belästigten (vgl. Beschwerdeakten Ziff. 13, Stellungnahme vom 7. Juli 2022), vermögen diesbezüglich nicht zu überzeugen und wur- den auch nicht belegt.</w:t>
      </w:r>
    </w:p>
    <w:p>
      <w:r>
        <w:rPr>
          <w:b/>
        </w:rPr>
        <w:t>E. 7.3</w:t>
      </w:r>
    </w:p>
    <w:p>
      <w:r>
        <w:t>Zusammenfassend ist festzuhalten, dass der Beschwerdeführer die Voraussetzungen für die Zuerkennung der Flüchtlingseigenschaft unter dem Aspekt subjektiver Nachfluchtgründe gemäss Art. 54 AsylG nicht er- füllt. Das SEM hat somit seine Flüchtlingseigenschaft zu Recht verneint und sein neues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w:t>
      </w:r>
    </w:p>
    <w:p>
      <w:r>
        <w:t>D-1764/2020 Seite 12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Wie zuletzt im vorangehenden Asylverfahren mit Verfügung des SEM vom 21. November 2019 festgestellt wurde, erweist sich der Vollzug der Wegweisung des Beschwerdeführers in die Türkei sowohl im Sinne der asyl- als auch der völkerrechtlichen Bestimmungen als zulässig. Die Vor- bringen im vorliegenden Verfahren rechtfertigen keine andere Einschät- zung, da weiterhin nicht von einer asylrelevanten Gefährdung des Be- schwerdeführers auszugehen ist. Das flüchtlingsrechtliche Non-Refoule- ment-Prinzip ist deshalb nicht tangiert, und auch sonst – insbesondere auch unter Beachtung der aktuellen Entwicklungen in der Türkei – sind keine anderweitigen völkerrechtlichen Vollzugshindernisse erkennbar. Ebenfalls konnte der Beschwerdeführer mit den verspätet eingereichten, aber im Rahmen der Wegweisungsvollzugshindernisse dennoch beachtli- chen Beweismittel keine genügende Wahrscheinlichkeit einer ihm drohen- den ernsthaften Gefahr dartun, zumal er damit lediglich den (vom SEM im Grundsatz nicht angezweifelten) Sachverhalt belegen will. Dass ihm auf- grund der bereits sehr lange zurückliegenden Gefängnisstrafen und der mehrfachen Mitnahme und Befragung durch den türkischen Geheimdienst bei einer Rückkehr in die Türkei Verfolgung oder menschenrechtswidrige Behandlung droht, ist nicht ersichtlich. Der Vollzug der Wegweisung ist so- mit zulässig.</w:t>
      </w:r>
    </w:p>
    <w:p>
      <w:r>
        <w:rPr>
          <w:b/>
        </w:rPr>
        <w:t>E. 9.3</w:t>
      </w:r>
    </w:p>
    <w:p>
      <w:r>
        <w:t>Sodann hat die Vorinstanz in der ersten Asylverfügung vom 21. Novem- ber 2019 den Wegweisungsvollzug für zumutbar erachtet. Auch weiterhin bestehen keine Hinweise auf eine Unzumutbarkeit des Vollzugs gemäss</w:t>
      </w:r>
    </w:p>
    <w:p>
      <w:r>
        <w:t>D-1764/2020 Seite 13 Art. 83 Abs. 4 AIG. Gemäss konstanter Praxis ist auch unter Berücksichti- gung des Wiederaufflammens des türkisch-kurdischen Konfliktes sowie der bewaffneten Auseinandersetzungen zwischen der PKK und den staat- lichen Sicherheitskräften seit Juli 2015 in verschiedenen Provinzen im Süd- osten des Landes sowie der Entwicklungen nach dem Militärputschversuch vom 15./16. Juli 2016 nicht von einer Situation allgemeiner Gewalt oder bürgerkriegsähnlichen Verhältnissen in der Türkei auszugehen, was auch für Angehörige der kurdischen Ethnie gilt (vgl. statt vieler Urteil des BVGer E-4607/2021 vom 12. Januar 2022 E. 9.3.1 m.w.H.; anders ausschliesslich betreffend die Provinzen Hakkâri und Şırnak das Referenzurteil BVGE 2013/2 E. 9.6). Ferner treffen die von der Vorinstanz angeführten individu- ellen Gründe, welche für die Zumutbarkeit des Wegweisungsvollzugs spre- chen (soziales Beziehungsnetz, langjährige Arbeitserfahrung als Selbstän- dig Erwerbender, abgesicherte finanzielle Lage; vgl. Verfügung des SEM vom 21. November 2019, A31 S. 5) den Akten zufolge nach wie vor zu. Auch hat die Vorinstanz zu Recht festgestellt, dass die im eingereichten Arztbericht vom 19. Dezember 2019 diagnostizierte posttraumatische Be- lastungsstörung und die damit einhergehenden Symptome wie massive Schlafstörungen mit Ein- und Durchschlafproblemen, häufigen Alpträumen, Angstzuständen und Panikattacken dem Wegweisungsvollzug nicht entge- genstehen. So geht das Gericht davon aus, dass die geltend gemachte psychische Erkrankung auch in der Türkei behandelt werden kann. Der Zu- gang zu Gesundheitsdiensten für psychische Beeinträchtigungen ist insbe- sondere in den türkischen Grossstädten und Provinzhauptstädten gewähr- leistet (vgl. etwa die Urteile des BVGer D-3305/2015 vom 4. Januar 2016 E. 8.4.2 und E-3040/2017 vom 28. Juli 2017 E. 6.2.2). Es ist daher davon auszugehen, dass der Beschwerdeführer in der Türkei eine adäquate Be- handlung in Anspruch nehmen kann.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D-1764/2020 Seite 14</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D-1764/2020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