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D-1762/2020 vom 27. Februar 2020</w:t>
      </w:r>
    </w:p>
    <w:p>
      <w:r>
        <w:t>Bundesverwaltungsgericht, 2020-02-27, DE</w:t>
      </w:r>
    </w:p>
    <w:p>
      <w:r>
        <w:rPr>
          <w:b/>
        </w:rPr>
        <w:t xml:space="preserve">Quelle: </w:t>
      </w:r>
      <w:r>
        <w:t>https://mcp.opencaselaw.ch/entscheid/bvger_D-1762_2020_d20200227</w:t>
      </w:r>
    </w:p>
    <w:p>
      <w:r>
        <w:t>FR: TAF D-1762/2020 du 27 février 2020</w:t>
      </w:r>
    </w:p>
    <w:p>
      <w:r>
        <w:t>IT: TAF D-1762/2020 del 27 febbraio 2020</w:t>
      </w:r>
    </w:p>
    <w:p>
      <w:pPr>
        <w:pStyle w:val="Heading2"/>
      </w:pPr>
      <w:r>
        <w:t>Regeste</w:t>
      </w:r>
    </w:p>
    <w:p>
      <w:r>
        <w:t>Asyl und Wegweisung (Mehrfachgesuch/Wiedererw&amp;auml;gung) | Asyl und Wegweisung (Mehrfachgesuch); Verfügung des SEM vom 27. Februar 2020</w:t>
      </w:r>
    </w:p>
    <w:p>
      <w:pPr>
        <w:pStyle w:val="Heading2"/>
      </w:pPr>
      <w:r>
        <w:t>Erwägungen</w:t>
      </w:r>
    </w:p>
    <w:p>
      <w:r>
        <w:rPr>
          <w:b/>
        </w:rPr>
        <w:t>E. 1.1</w:t>
      </w:r>
    </w:p>
    <w:p>
      <w:r>
        <w:t>Am 1. März 2019 ist eine Teilrevision des AsylG vom 26. Juni 1998 (AS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1.3</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t>D-1762/2020 Seite 6</w:t>
      </w:r>
    </w:p>
    <w:p>
      <w:r>
        <w:rPr>
          <w:b/>
        </w:rPr>
        <w:t>E. 2.1</w:t>
      </w:r>
    </w:p>
    <w:p>
      <w:r>
        <w:t>Gegenstand des vorliegenden Beschwerdeverfahrens bilden der Asyl- und Wegweisungspunkt. Bezüglich der Frage nach der Flüchtlingseigen- schaft und im Wegweisungsvollzugspunkt ist das Verfahren infolge Wegfall des Anfechtungsobjekts gegenstandslos geworden (vgl. Prozessge- schichte, Bst. J).</w:t>
      </w:r>
    </w:p>
    <w:p>
      <w:r>
        <w:rPr>
          <w:b/>
        </w:rPr>
        <w:t>E. 2.2</w:t>
      </w:r>
    </w:p>
    <w:p>
      <w:r>
        <w:t>Die Kognition des Bundesverwaltungsgerichts und die zulässigen Rü- gen richten sich im Asylbereich nach Art. 106 Abs. 1 AsylG, im Bereich des Ausländerrechts nach Art. 49 VwVG (vgl. BVGE 2014/26 E. 5).</w:t>
      </w:r>
    </w:p>
    <w:p>
      <w:r>
        <w:rPr>
          <w:b/>
        </w:rPr>
        <w:t>E. 3</w:t>
      </w:r>
    </w:p>
    <w:p>
      <w:r>
        <w:t>Die Beschwerdeführerinnen beantragen eventualiter die Rückweisung der Sache an die Vorinstanz zur ergänzenden Sachverhaltsabklärung und Neubeurteilung. In der Beschwerdeschrift wird dies damit begründet, dass eine persönliche Anhörung in Aussicht gestellt worden sei, eine solche dann aber nicht stattgefunden habe. Überdies sei die ergänzende Sach- verhaltsfeststellung wegen der neu eingetretenen Ereignisse zumindest dann erforderlich, wenn die Flüchtlingseigenschaft nicht festgestellt werde. Hierzu ist festzuhalten, dass die Vorinstanz die Flüchtlingseigenschaft der Beschwerdeführerinnen unterdessen wiedererwägungsweise feststellte und andererseits nicht ersichtlich ist, inwiefern die persönliche Anhörung im vorliegenden Fall entscheidrelevante zusätzliche Erkenntnisse liefern könnte, zumal die auf Beschwerdeebene eingereichten Gerichtsunterlagen nicht nur die Äusserungen von A._______ dokumentieren, sondern auch die Reaktion der türkischen Sicherheitsbehörden. Der Antrag auf Rückwei- sung der Sache an die Vorinstanz zur ergänzenden Sachverhaltsabklärung und Neubeurteilung ist daher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D-1762/2020 Seite 7</w:t>
      </w:r>
    </w:p>
    <w:p>
      <w:r>
        <w:rPr>
          <w:b/>
        </w:rPr>
        <w:t>E. 4.2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 scheinen, was insbesondere dann nicht der Fall ist, wenn sie ihre Vorbrin- gen auf gefälschte oder verfälschte Beweismittel abstützt (Art. 7 Abs. 3 AsylG), wichtige Tatsachen unterdrückt oder bewusst falsch darstellt, im Laufe des Verfahrens Vorbringen auswechselt oder unbegründet nach- schiebt, mangelndes Interesse am Verfahren zeigt oder die nötige Mitwir- kung verweigert. Glaubhaftmachung bedeutet – im Gegensatz zum strikten Beweis – ein reduziertes Beweismass und lässt durchaus Raum für ge- wisse Einwände und Zweifel an den Vorbringen eines Beschwerdeführen- den. Eine Behauptung gilt bereits als glaubhaft gemacht, wenn das Gericht von ihrer Wahrheit zwar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die Richtigkeit der Sachverhaltsdarstellung sprechen, überwiegen oder nicht; dabei ist auf eine objektivierte Sichtweise abzustel- len (vgl. BVGE 2013/11 E. 5.1 S. 142 f., 2010/57 E. 2.3, Entscheidungen und Mitteilungen der Schweizerischen Asylrekurskommission [EMARK] 2005 Nr. 21 E. 6.1, EMARK 1996 Nr. 27 E. 3c/aa, EMARK 1996 Nr. 28 E. 3a).</w:t>
      </w:r>
    </w:p>
    <w:p>
      <w:r>
        <w:rPr>
          <w:b/>
        </w:rPr>
        <w:t>E. 4.3</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Flüchtlings- eigenschaft im Sinne von Art. 3 AsylG begründen, führen jedoch nach Art. 54 AsylG zum Ausschluss des Asyls, unabhängig davon, ob sie miss- bräuchlich oder nicht missbräuchlich gesetzt wurden. Stattdessen werden Personen, welche subjektive Nachfluchtgründe nachweisen oder glaubhaft machen können, als Flüchtlinge vorläufig aufgenommen (vgl. dazu BVGE 2009/28 E. 7.1 S. 352, m.w.H.).</w:t>
      </w:r>
    </w:p>
    <w:p>
      <w:r>
        <w:t>D-1762/2020 Seite 8</w:t>
      </w:r>
    </w:p>
    <w:p>
      <w:r>
        <w:rPr>
          <w:b/>
        </w:rPr>
        <w:t>E. 4.4</w:t>
      </w:r>
    </w:p>
    <w:p>
      <w:r>
        <w:t>Die zum Zeitpunkt des Asylgesuchs minderjährigen Kinder erhalten ebenfalls Asyl, sofern keine besonderen Umstände dagegen sprechen (Art. 51 Abs. 1 AsylG).</w:t>
      </w:r>
    </w:p>
    <w:p>
      <w:r>
        <w:rPr>
          <w:b/>
        </w:rPr>
        <w:t>E. 5.1</w:t>
      </w:r>
    </w:p>
    <w:p>
      <w:r>
        <w:t>Das SEM führt aus, dass es die Eingabe der Beschwerdeführerinnen als Mehrfachgesuch entgegengenommen habe, da es auf Vorfälle Bezug nehme, die sich nach dem Entscheid des Bundesverwaltungsgerichts vom</w:t>
      </w:r>
    </w:p>
    <w:p>
      <w:r>
        <w:rPr>
          <w:b/>
        </w:rPr>
        <w:t>E. 5.2</w:t>
      </w:r>
    </w:p>
    <w:p>
      <w:r>
        <w:t>Die Beschwerdeführerin A._______ bringt auf Beschwerdeebene vor, dass zu berücksichtigen sei, dass sie seit Ende des Jahres 2015 an politi- schen Aktivitäten beteiligt gewesen sei und sie in der Folge bereits zweimal verhaftet worden sei. Auch wenn sie in dem Strafverfahren (wegen Propa- ganda für eine terroristische Organisation), das letztlich den Anlass ihrer Flucht gegeben habe, freigesprochen worden sei, sei zu berücksichtigen, dass die Mitglieder ihrer lokalen DPB-Bezirksgruppe im Vorfeld wie auch nach diesem Verfahren wiederholt Repressalien ausgesetzt gewesen</w:t>
      </w:r>
    </w:p>
    <w:p>
      <w:r>
        <w:t>D-1762/2020 Seite 9 seien. Aus den von ihr beigebrachten Akten gehe hervor, dass diese Mit- glieder weiteren Vorwürfen ausgesetzt seien, welche auf die Hausdurchsu- chung vom 5. August 2016 – mithin vor ihrer Ausreise – zurückzuführen seien. Die jüngsten Entwicklungen bestätigten das, so seien etwa am 14. November 2019 die örtlichen Parteibüros durchsucht worden und ge- gen 57 Personen Haftbefehle ausgestellt worden. Unterdessen sei bekannt geworden, dass gegen A._______ erneut ein Verfahren eröffnet worden sei, was der Vorinstanz zum Zeitpunkt des Entscheids noch nicht bekannt gewesen sei. So hätten türkische Polizisten sich bei ihren Angehörigen nach ihr erkundigt. Anhand der von ihrem türkischen Anwalt beschafften Gerichtakten zeige sich, dass am (...) Oktober 2019 ein Online-Kommentar bei den Behörden gemeldet worden sei, nachdem sie als Urheberin des Kommentars identifiziert worden sei. Nach weiteren Ermittlungen aufgrund des Verdachts propagandistischer Tätigkeit für die PKK (Partiya Karkerên Kurdistanê; zu Deutsch: Arbeiterpartei Kurdistans) / KCK (Koma Civakên Kurdistan; zu Deutsch: Union der Gemeinschaften Kurdistans) sei ein im- mer noch gültiger Haftbefehl gegen sie ausgestellt worden.</w:t>
      </w:r>
    </w:p>
    <w:p>
      <w:r>
        <w:rPr>
          <w:b/>
        </w:rPr>
        <w:t>E. 5.3</w:t>
      </w:r>
    </w:p>
    <w:p>
      <w:r>
        <w:t>Betreffend die exilpolitische Tätigkeit von A._______ nach ihrer Aus- reise aus der Türkei revidierte das SEM seine Auffassung im Rahmen des Wiedererwägungsentscheids vom 29. Juni 2020 hinsichtlich subjektiver Nachfluchtgründe. Aufgrund der auf Beschwerdeebene eingereichten Be- weismittel, insbesondere eines Vorführbefehls vom (...) Januar 2020 mit dem Hintergrund eines angeblichen Verstosses gegen das türkische Anti- terrorgesetz, ergebe sich, dass für sie in der Türkei eine relevante Bedro- hungslage bestehe. Daher erfülle sie die Flüchtlingseigenschaft. Gemäss der Vernehmlassung des SEM vom 29. Juni 2020 und dem Wiedererwä- gungsentscheid sei dies allerdings auf ihre exilpolitische Tätigkeit in Form von politischen Äusserungen in den sozialen Medien zurückzuführen, die nach ihrer Ausreise erfolgt seien. Somit seien die Beschwerdeführerinnen zwar als Flüchtlinge anzuerkennen und vorläufig aufzunehmen, die Asyl- gewährung wegen ausschliesslich subjektiver Nachfluchtgründe falle hin- gegen nicht in Betracht.</w:t>
      </w:r>
    </w:p>
    <w:p>
      <w:r>
        <w:rPr>
          <w:b/>
        </w:rPr>
        <w:t>E. 5.4</w:t>
      </w:r>
    </w:p>
    <w:p>
      <w:r>
        <w:t>Die Beschwerdeführerinnen replizierten mit Eingabe vom 20. August 2020, dass es nicht zutreffe, dass erst nach der Ausreise flüchtlingsrele- vante Elemente entstanden seien. Dies weil ihre politische Tätigkeit in ei- nen früheren Zeitraum zurückreiche. A._______ verweist in diesem Zu- sammenhang auf ihre Ämter in der Partei in der Bezirksgruppe und ihre zweifache Festnahme. In dem früheren Verfahren, das auf den Protest am 4. August 2016 zurückzuführen sei, sei sie zwar freigesprochen worden,</w:t>
      </w:r>
    </w:p>
    <w:p>
      <w:r>
        <w:t>D-1762/2020 Seite 10 habe aber aufgrund ihres politischen Engagements dennoch zum damali- gen Zeitpunkt eine Haftstrafe fürchten müssen. Das neu eröffnete Strafver- fahren sei daher nicht isoliert zu betrachten, sondern als Ausdruck einer bereits zuvor erhöhten Gefährdung vor staatlicher Verfolgung, weil sie aus einem politisch sehr aktiven familiären und sozialen Umfeld stamme. 6. 6.1 Nachdem die Flüchtlingseigenschaft der Beschwerdeführerinnen durch die Vorinstanz im Rahmen des Schriftenwechsels wiedererwägungs- weise festgestellt wurde, ist der Frage nachzugehen, ob die Vorinstanz die Asylgesuche zu Recht in Anwendung von Art. 54 AsylG abgelehnt hat, mit- hin ob ausschliesslich subjektive Nachfluchtgründe bestehen oder bereits zum Zeitpunkt der Ausreise ein Fluchtgrund vorlag. 6.2 Zunächst ist festzustellen, dass die aktuell bestehende Strafverfolgung gegenüber A._______ sich gemäss den vorliegenden Akten auf ein Ereig- nis vom 20. Oktober 2019 bezieht. Zu diesem Zeitpunkt hielt sie sich be- reits in der Schweiz auf. Weiter ergibt sich aus den beigebrachten Beweis- mitteln, dass – zum damaligen Zeitpunkt – gemäss der UYAP- und KIHBI- Datenbanken keine anderen Strafverfahren gegen sie hängig waren. Aller- dings ist ein Hinweis auf das mit Freispruch abgeschlossene Verfahren nach dem 4. August 2016 in den Unterlagen enthalten. Die vorgebrachten und derzeit bestehenden flüchtlingsrelevanten Tatsa- chen beziehen sich auf die konkret drohende Verfolgung aufgrund der Ak- tivität in den sozialen Medien nach der Einreise in die Schweiz, also auf ein Verhalten von A._______ seit ihrer Ausreise. Darauf deutet auch der Um- stand hin, dass sie bei ihrer Ausreise nach eigener Aussage am Flughafen zwar intensiv befragt wurde, aber dennoch legal ausreisen konnte, obwohl sie unmittelbar danach zu einem Gerichtstermin vorgeladen war. Zu prüfen ist indes, ob das damals gegen sie angestrengte Verfahren, das ihr bekannt war und in welchem sie später freigesprochen wurde, einen solchen Flucht- grund darstellen konnte. Dagegen sprechen gewichtige Gründe, wie der Umstand, dass der Staatsanwalt selbst einen Freispruch beantragte, was gegen die Annahme spricht, dass dieses Verfahren der gezielten politi- schen Verfolgung dienen sollte. Soweit A._______ in der Beschwerde- schrift darauf hinweist, dass es nach ihrer Ausreise zu verschiedentlichen Repressionsmassnahmen gegenüber ihrem früheren politischen Umfeld gekommen sei, kann sie daraus nichts zu ihren Gunsten ableiten. Denn dies zeigt auf, dass sie offenbar gerade nicht Ziel dieser Verfolgung gewor- den ist, sondern diese Entwicklungen auf Umstände zurückzuführen sind,</w:t>
      </w:r>
    </w:p>
    <w:p>
      <w:r>
        <w:t>D-1762/2020 Seite 11 die erst nach ihrer Ausreise eingetreten sind und an welchen sie nicht be- teiligt war. Die Würdigung der Vorinstanz erweist sich daher als zutreffend, dass die flüchtlingsrelevanten Tatsachen einerseits erst nach der Ausreise aus dem Heimatstaat stattfanden und andererseits durch das Verhalten nach der Ausreise verursacht wurden. In diesen Fällen ist die Gewährung von Asyl gemäss Art. 54 AsylG von Gesetzes wegen ausgeschlossen. 6.3 Zusammenfassend liegen daher keine asylrelevanten Vorfluchtgründe vor und die Asylverweigerung ist zu bestätigen.</w:t>
      </w:r>
    </w:p>
    <w:p>
      <w:r>
        <w:rPr>
          <w:b/>
        </w:rPr>
        <w:t>E. 6.1</w:t>
      </w:r>
    </w:p>
    <w:p>
      <w:r>
        <w:t>Nachdem die Flüchtlingseigenschaft der Beschwerdeführerinnen durch die Vorinstanz im Rahmen des Schriftenwechsels wiedererwägungsweise festgestellt wurde, ist der Frage nachzugehen, ob die Vorinstanz die Asylgesuche zu Recht in Anwendung von Art. 54 AsylG abgelehnt hat, mithin ob ausschliesslich subjektive Nachfluchtgründe bestehen oder bereits zum Zeitpunkt der Ausreise ein Fluchtgrund vorlag.</w:t>
      </w:r>
    </w:p>
    <w:p>
      <w:r>
        <w:rPr>
          <w:b/>
        </w:rPr>
        <w:t>E. 6.2</w:t>
      </w:r>
    </w:p>
    <w:p>
      <w:r>
        <w:t>Zunächst ist festzustellen, dass die aktuell bestehende Strafverfolgung gegenüber A._______ sich gemäss den vorliegenden Akten auf ein Ereignis vom 20. Oktober 2019 bezieht. Zu diesem Zeitpunkt hielt sie sich bereits in der Schweiz auf. Weiter ergibt sich aus den beigebrachten Beweismitteln, dass - zum damaligen Zeitpunkt - gemäss der UYAP- und KIHBI-Datenbanken keine anderen Strafverfahren gegen sie hängig waren. Allerdings ist ein Hinweis auf das mit Freispruch abgeschlossene Verfahren nach dem 4. August 2016 in den Unterlagen enthalten. Die vorgebrachten und derzeit bestehenden flüchtlingsrelevanten Tatsachen beziehen sich auf die konkret drohende Verfolgung aufgrund der Aktivität in den sozialen Medien nach der Einreise in die Schweiz, also auf ein Verhalten von A._______ seit ihrer Ausreise. Darauf deutet auch der Umstand hin, dass sie bei ihrer Ausreise nach eigener Aussage am Flughafen zwar intensiv befragt wurde, aber dennoch legal ausreisen konnte, obwohl sie unmittelbar danach zu einem Gerichtstermin vorgeladen war. Zu prüfen ist indes, ob das damals gegen sie angestrengte Verfahren, das ihr bekannt war und in welchem sie später freigesprochen wurde, einen solchen Fluchtgrund darstellen konnte. Dagegen sprechen gewichtige Gründe, wie der Umstand, dass der Staatsanwalt selbst einen Freispruch beantragte, was gegen die Annahme spricht, dass dieses Verfahren der gezielten politischen Verfolgung dienen sollte. Soweit A._______ in der Beschwerdeschrift darauf hinweist, dass es nach ihrer Ausreise zu verschiedentlichen Repressionsmassnahmen gegenüber ihrem früheren politischen Umfeld gekommen sei, kann sie daraus nichts zu ihren Gunsten ableiten. Denn dies zeigt auf, dass sie offenbar gerade nicht Ziel dieser Verfolgung geworden ist, sondern diese Entwicklungen auf Umstände zurückzuführen sind, die erst nach ihrer Ausreise eingetreten sind und an welchen sie nicht beteiligt war. Die Würdigung der Vorinstanz erweist sich daher als zutreffend, dass die flüchtlingsrelevanten Tatsachen einerseits erst nach der Ausreise aus dem Heimatstaat stattfanden und andererseits durch das Verhalten nach der Ausreise verursacht wurden. In diesen Fällen ist die Gewährung von Asyl gemäss Art. 54 AsylG von Gesetzes wegen ausgeschlossen.</w:t>
      </w:r>
    </w:p>
    <w:p>
      <w:r>
        <w:rPr>
          <w:b/>
        </w:rPr>
        <w:t>E. 6.3</w:t>
      </w:r>
    </w:p>
    <w:p>
      <w:r>
        <w:t>Zusammenfassend liegen daher keine asylrelevanten Vorfluchtgründe vor und die Asylverweigerung ist zu bestätigen.</w:t>
      </w:r>
    </w:p>
    <w:p>
      <w:r>
        <w:rPr>
          <w:b/>
        </w:rPr>
        <w:t>E. 7</w:t>
      </w:r>
    </w:p>
    <w:p>
      <w:r>
        <w:t>Die Ablehnung eines Asylgesuchs oder das Nichteintreten auf ein solches hat in der Regel die Wegweisung aus der Schweiz zur Folge (Art. 44 AsylG). Die Beschwerdeführerinnen verfügen weder über eine ausländer- rechtliche Aufenthaltsbewilligung noch über einen Anspruch auf Erteilung einer solchen (vgl. BVGE 2013/37 E. 4.4; 2009/50 E. 9, je m.w.H.). Die Eheschliessung von A._______ mit dem türkischen Staatsangehörigen und Vater ihrer Tochter, der seinen Wohnsitz in C._______ hat (vgl. Pro- zessgeschichte, Bst. N.) und laut ZEMIS über kein Anwesenheitsrecht in der Schweiz verfügt (vgl. N […]), kommt in diesem Zusammenhang keine Bedeutung zu. Ein allfälliger Anspruch auf Schutz des Familienlebens ge- mäss Art. 8 EMRK ist von den Beschwerdeführerinnen bei den zuständi- gen Behörden C._______ geltend zu machen. Die Wegweisung wurde demnach ebenfalls zu Recht angeordnet.</w:t>
      </w:r>
    </w:p>
    <w:p>
      <w:r>
        <w:rPr>
          <w:b/>
        </w:rPr>
        <w:t>E. 8</w:t>
      </w:r>
    </w:p>
    <w:p>
      <w:r>
        <w:t>Aus diesen Erwägungen ergibt sich, dass die angefochtene Verfügung (so- weit sie nicht gegenstandslos geworden ist) Bundesrecht nicht verletzt und den rechtserheblichen Sachverhalt richtig sowie vollständig feststellt (Art. 106 Abs. 1 AsylG). Die Beschwerde ist folglich abzuweisen, soweit sie nicht gegenstandslos geworden ist.</w:t>
      </w:r>
    </w:p>
    <w:p>
      <w:r>
        <w:rPr>
          <w:b/>
        </w:rPr>
        <w:t>E. 9.1</w:t>
      </w:r>
    </w:p>
    <w:p>
      <w:r>
        <w:t>Bei diesem Ausgang des Verfahrens ist von einem hälftigen Obsiegen der Beschwerdeführerinnen auszugehen. Es wären ihnen daher grund- sätzlich die hälftigen Verfahrenskosten aufzuerlegen (Art. 63 Abs. 1 VwVG).</w:t>
      </w:r>
    </w:p>
    <w:p>
      <w:r>
        <w:t>D-1762/2020 Seite 12 Den Beschwerdeführerinnen wurde mit Zwischenverfügung vom 15. Mai 2020 die unentgeltliche Prozessführung gewährt. Aufgrund der zwischen- zeitlich aktenkundig gewordenen Erwerbstätigkeit der Beschwerdeführe- rinnen wurden sie mit Instruktionsverfügung vom 19. Dezember 2022 auf- gefordert, dem Gericht das ausgefüllte Formular «Gesuch um unentgeltli- che Rechtspflege» unter Beilage entsprechender Beweismittel einzu- reichen. Dieser Aufforderung kamen sie mit Eingabe vom 13. Januar 2023 nach. Zur Berechnung der monatlichen Auslagen steht den Beschwerdeführerin- nen – einer alleinstehenden Frau mit einer im selben Haushalt lebenden volljährigen Tochter in Erstausbildung (Anwendung des Alleinerziehenden- tarifs trotz Volljährigkeit der Tochter) – ein monatlicher Grundbetrag von Fr. 1’950.– zu, welchem ein Zuschlag von 20 Prozent, mithin Fr. 390.– hin- zuzurechnen ist. Von ihnen belegt wurden sodann die monatlichen Miet- kosten (Fr. 1'250.–), die Mietkautionsprämie (Fr. 18.20), die Krankenkas- senprämien (Fr. 493.35) sowie die Auslagen für den öffentlichen Verkehr (Fr. 415.–). Vor diesem Hintergrund liegt der monatliche Notbedarf der Be- schwerdeführerinnen somit bei Fr. 4'516.55, welcher dem Nettoeinkom- men von Fr. 3'558.60 gegenüberzustellen ist. Daraus resultiert ein monat- licher Fehlbetrag von gerundet Fr. 958.–. Zwar verfügten die Beschwerdeführerinnen gemäss den eingereichten Un- terlagen per 31. Dezember 2022 über liquide Mittel in der Höhe von Fr. 3'559.–. Aufgrund der aktuellen Einkommens- und Vermögenssituation der Beschwerdeführerinnen ist aber davon auszugehen, dass sie die Pro- zesskosten nicht ohne Beeinträchtigung des notwendigen Lebensunterhal- tes respektive des Anzehrens eines angemessenen Notgroschens zu be- streiten vermögen, weshalb ihre fortbestehende prozessuale Bedürftigkeit gesamthaft als erstellt zu betrachten ist. Folglich sind keine Verfahrenskos- ten aufzuerlegen.</w:t>
      </w:r>
    </w:p>
    <w:p>
      <w:r>
        <w:rPr>
          <w:b/>
        </w:rPr>
        <w:t>E. 9.2</w:t>
      </w:r>
    </w:p>
    <w:p>
      <w:r>
        <w:t>Im Umfang des hälftigen Obsiegens ist den Beschwerdeführerinnen zu Lasten der Vorinstanz eine entsprechend reduzierte Entschädigung für die ihnen erwachsenen notwendigen Kosten zuzusprechen. Die Rechtsvertre- terin reichte mit Eingabe vom 13. Januar 2023 eine aktualisierte Kosten- note ein. Hierin wurde ein Vertretungsaufwand von insgesamt Fr. 4'341.50 inkl. Auslagen in der Höhe von Fr. 94.10 geltend gemacht, ausgehend von einem zeitlichen Aufwand von 15.75 Stunden zu einem Stundenansatz von Fr. 250.–, was vorliegend nicht zu beanstanden ist. Die durch das SEM zu</w:t>
      </w:r>
    </w:p>
    <w:p>
      <w:r>
        <w:t>D-1762/2020 Seite 13 vergütende Parteientschädigung ist somit auf (gerundet) Fr. 2’171.– (inkl. Auslagen und Mehrwertsteuerzuschlag) festzulegen. (Dispositiv nächste Seite)</w:t>
      </w:r>
    </w:p>
    <w:p>
      <w:r>
        <w:t>D-1762/2020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