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D-174/2007 vom 6. Oktober 2010</w:t>
      </w:r>
    </w:p>
    <w:p>
      <w:r>
        <w:t>Bundesverwaltungsgericht, 2010-10-06, DE</w:t>
      </w:r>
    </w:p>
    <w:p>
      <w:r>
        <w:rPr>
          <w:b/>
        </w:rPr>
        <w:t xml:space="preserve">Quelle: </w:t>
      </w:r>
      <w:r>
        <w:t>https://mcp.opencaselaw.ch/entscheid/bvger_D-174_2007</w:t>
      </w:r>
    </w:p>
    <w:p>
      <w:r>
        <w:t>FR: TAF D-174/2007 du 6 octobre 2010</w:t>
      </w:r>
    </w:p>
    <w:p>
      <w:r>
        <w:t>IT: TAF D-174/2007 del 6 ottobre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105 AsylG i.V.m. Art. 50 und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einzutreten.</w:t>
      </w:r>
    </w:p>
    <w:p>
      <w:r>
        <w:rPr>
          <w:b/>
        </w:rPr>
        <w:t>E. 1.4</w:t>
      </w:r>
    </w:p>
    <w:p>
      <w:r>
        <w:t>Mit Beschwerde kann die Verletzung von Bundesrecht, die unrichtige oder unvollständige Feststellung des rechtserheblichen Sachverhalts und die Unangemessenheit gerügt werden (Art. 106 Abs. 1 AsylG).</w:t>
      </w:r>
    </w:p>
    <w:p>
      <w:r>
        <w:rPr>
          <w:b/>
        </w:rPr>
        <w:t>E. 1.5</w:t>
      </w:r>
    </w:p>
    <w:p>
      <w:r>
        <w:t>Die Abteilungen des Bundesverwaltungsgericht entscheiden in der Regel in der Besetzung mit drei Richtern oder Richterinnen (Spruchkörper; vgl. Art. 21 Abs. 1 VGG).</w:t>
      </w:r>
    </w:p>
    <w:p>
      <w:r>
        <w:rPr>
          <w:b/>
        </w:rPr>
        <w:t>E. 1.6</w:t>
      </w:r>
    </w:p>
    <w:p>
      <w:r>
        <w:t>Gemäss Art. 111a Abs. 1 AsylG wurde vorliegend auf die Durchführung des Schriftenwechsels verzichtet.</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Die Vorinstanz machte zur Begründung ihres ablehnenden Asylentscheids im Wesentlichen geltend, die Vorbringen des Beschwerdeführers seien widersprüchlich, da er im Verlauf des Verfahrens zu wesentlichen Punkten seiner politischen Aktivitäten für die H._______ und der Verfolgung durch die Sicherheitskräfte unterschiedliche Angaben gemacht habe. Die Vorbringen würden nicht nur verschiedene Ungereimtheiten aufweisen, sondern auch in wesentlichen Punkten den gesicherten Erkenntnissen des BFM widersprechen, weshalb sie als tatsachenwidrig zu beurteilen seien, insbesondere was sein öffentliches Engagement für die H._______ betreffe. Die nepalesischen Sicherheitskräfte seien bis Frühjahr 2006 rigoros gegen Mitglieder der H._______ oder vermeintliche Unterstützer dieser Organisation vorgegangen. In diesem Kontext sei es nicht nachvollziehbar, dass der Beschwerdeführer im Frühling/Sommer 2002 und offenbar bereits zuvor öffentlich als H._______ habe auftreten und deren Interessen vertreten können. Auch seine Behauptung, die nepalesischen Behörden hätten ihn trotzdem als Lehrer angestellt, könne nicht überzeugen. Zum einen sei seine diesbezügliche Tätigkeit mit Sicherheit bereits viel früher den zuständigen Behörden bekannt geworden. Zum anderen hätte dies auch mit überwiegender Wahrscheinlichkeit zu seiner Entdeckung und Festnahme geführt. Diese im damaligen Kontext als tatsachenwidrig zu qualifizierende Aussage verstärke die Zweifel an seinem Kernvorbringen, die Tätigkeit für die H._______ sowie die Verfolgung und Suche nach ihm aufgrund dieser Tätigkeit. Die diesbezüglichen Vorbringen des Beschwerdeführers würden den Anforderungen an die Glaubhaftigkeit gemäss Art. 7 AsylG demnach nicht standhalten, so dass ihre Asylrelevanz nicht geprüft werden müsse. Zudem habe sich die Lage in Nepal seit der Ausreise des Beschwerdeführers im Juli 2002 merklich verändert. Nach den bürgerkriegsartigen Unruhen im April 2006 habe sich die Situation deutlich entspannt. Dazu beigetragen habe, dass König Gyanendra Ende April auf seinen absolutistischen Machtanspruch verzichtet, die Regierungsgeschäfte einem als gemässigt geltenden Politiker übertragen und das vier Jahre davor aufgelöste Parlament wieder eingesetzt habe. Es seien grundlegende politische Reformen durchgeführt worden. Die nepalesische Regierung und die maoistischen Rebellen hätten am 8. November 2006 ein Friedensabkommen geschlossen. Die Rebellen hätten sich bereit erklärt, ihre Waffen abzugeben und deren Kontrolle der UNO zu überlassen. Angesichts dieser politischen Veränderungen bestehe für den Beschwerdeführer derzeit keine begründete Furcht vor allfälliger Verfolgung in Nepal. Der Vollzug der Wegweisung sei sodann zulässig, zumutbar und möglich. Da das Asylgesuch im vorliegenden Fall seit über vier Jahren hängig sei, sei überprüft worden, ob eine schwerwiegende persönliche Notlage vorliege, welche eine vorläufige Aufnahme rechtfertige. Gestützt auf die Aktenlage seien die erforderlichen Kriterien zur Anordnung der vorläufigen Aufnahme jedoch nicht erfüllt.</w:t>
      </w:r>
    </w:p>
    <w:p>
      <w:r>
        <w:rPr>
          <w:b/>
        </w:rPr>
        <w:t>E. 3.2</w:t>
      </w:r>
    </w:p>
    <w:p>
      <w:r>
        <w:t>Der Beschwerdeführer entgegnete in seiner Beschwerde, zwar habe sich die Lage in seinem Heimatland verbessert, sie sei jedoch nach wie vor prekär. Die herrschende Regierung habe endlich eingelenkt und schenke den Wünschen der Bevölkerung nun Beachtung. Es sei indes fraglich, ob der Waffenstillstand Bestand habe, denn die Maoisten würden sich widersprüchlich verhalten: Einerseits hätten sie ein Friedensabkommen unterzeichnet, andererseits würden sie gemäss BBC-News Kinder zwangsweise rekrutieren. Wegen seiner politischen Weltanschauung und seines Engagements sei er gezielt durch die herrschende Regierung verfolgt worden. Die H._______ hätten ihn zudem als Verräter beschuldigt und ihn zur Rechenschaft gezogen. Er habe in Nepal deshalb nach wie vor begründete Furcht vor Verfolgung durch die Sicherheitskräfte und die H._______, weshalb ihm Asyl zu gewähren sei. Die Vorinstanz habe ihm vorgeworfen, seine Aussagen bezüglich seiner beruflichen und politischen Tätigkeiten seien widersprüchlich und somit unglaubhaft ausgefallen. Das BFM interpretiere seine Aussagen jedoch völlig falsch. Die Stelle des Beschwerdeführers sei keine staatliche Stelle gewesen, sondern sei von den Dorfbewohnern und Eltern finanziert worden. Er sei aber wegen seiner Tätigkeit und aufgrund der immer wiederkehrenden Besuche der H._______ von der Armee als Verdächtiger bezeichnet und bespitzelt sowie beschattet worden. Aus demselben Grund sei auch die Razzia bei ihm durchgeführt worden. Der Vollzug der Wegweisung erweise sich zudem als unzulässig und unzumutbar. Der I._______ habe die Frage, ob eine schwerwiegende persönliche Notlage vorliege, ohne persönliche Anhörung und ohne Begründung verneint. Die Voraussetzungen hierfür seien jedoch erfüllt. Seine Integrationsbemühungen, sein klagloses Verhalten und sein Freundeskreis seien zu Unrecht nicht berücksichtigt worden.</w:t>
      </w:r>
    </w:p>
    <w:p>
      <w:r>
        <w:rPr>
          <w:b/>
        </w:rPr>
        <w:t>E. 4.1</w:t>
      </w:r>
    </w:p>
    <w:p>
      <w:r>
        <w:t>Es ist im Folgenden zu prüfen, ob die vorgetragenen Fluchtumstände, die den Beschwerdeführer zu seiner Ausreise veranlassten, in der heutigen Situation aktuell sind und für ihn möglicherweise eine Gefährdung im Sinne von Art. 3 AsylG darstellen.</w:t>
      </w:r>
    </w:p>
    <w:p>
      <w:r>
        <w:rPr>
          <w:b/>
        </w:rPr>
        <w:t>E. 4.2.1</w:t>
      </w:r>
    </w:p>
    <w:p>
      <w:r>
        <w:t>Massgeblich für die Beurteilung der Flüchtlingseigenschaft ist die Situation im Zeitpunkt des Asylentscheids. Ausgangspunkt der Prüfung ist die Frage nach der im Zeitpunkt der Ausreise vorhandenen Furcht vor einer absehbaren Verfolgung im Heimatstaat. Veränderungen der objektiven Situation im Heimatstaat zwischen Ausreise und Asylentscheid sind zugunsten oder zulasten der gesuchstellenden Person zu berücksichtigen (vgl. BVGE 2008/4 E. 5.4 S. 38 f.).</w:t>
      </w:r>
    </w:p>
    <w:p>
      <w:r>
        <w:rPr>
          <w:b/>
        </w:rPr>
        <w:t>E. 4.2.2</w:t>
      </w:r>
    </w:p>
    <w:p>
      <w:r>
        <w:t>Das BFM hat zutreffend festgestellt, dass sich die allgemeine Lage in Nepal seit der Ausreise des Beschwerdeführers wesentlich verändert hat. Bereits die als Vorgängerorganisation des Bundesverwaltungsgerichts tätige ARK hatte die allgemeine Situation in Nepal ausführlich beurteilt und festgestellt, die allgemeine Sicherheits- und Menschenrechtslage habe sich seit der Aufnahme von Friedensverhandlungen der Maoisten und der Regierung beziehungsweise der Verkündung der Maoisten vom 28. Juli 2006, den Waffenstillstand zu verlängern, erheblich verbessert (vgl. Entscheidungen und Mitteilungen der Schweizerischen Asylrekurskommission [EMARK] 2006 Nr. 31 E. 4.3.4 und 4.3.5 S. 332 ff.).</w:t>
      </w:r>
    </w:p>
    <w:p>
      <w:r>
        <w:rPr>
          <w:b/>
        </w:rPr>
        <w:t>E. 4.2.3</w:t>
      </w:r>
    </w:p>
    <w:p>
      <w:r>
        <w:t>Diese Entwicklung hat sich in der Folge weiter fortgesetzt. Am 21. November 2006 unterzeichneten die Regierung und die Maoisten ein Friedensabkommen und beendeten damit den Volkskrieg der maoistischen Rebellen. Durch den Vertrag wurde das Parlament durch ein Übergangsparlament ersetzt, an welchem die Maoisten sich mit 73 von 330 Abgeordneten beteiligten. Darüber hinaus wurde eine Interimsregierung gebildet. Am 10. April 2008 erfolgte die Wahl der verfassungsgebenden Versammlung, die in einen Sieg für die Maoisten mündete (diese erlangten vor dem Nepali Congress [NC] 238 von 601 Abgeordnetensitze). Am 28. Mai 2008 schaffte die Versammlung an ihrer konstituierenden Sitzung die fast 240 Jahre alte Monarchie ab und rief die Republik aus. Am 21. Juli 2008 wählte sie Ram Baran Yadav vom NC zum ersten Präsidenten der Republik und am 15. August 2008 den Chef der Maoisten, Pushpa Kamal Dahal (Prachanda), zum Ministerpräsidenten. Dieser trat indes schon im Mai 2009 im Streit um die Entlassung des Armeechefs zurück. Im Wesentlichen ging es dabei um die Eingliederung der maoistischen Kämpfer in die nepalesische Armee. Das Land wurde in der Folge durch verschiedene Streiks und Protestaktionen der nun oppositionellen Maoisten gelähmt. Kurz vor dem Auslaufen des Mandats der verfassungsgebenden Versammlung Ende Mai 2010 kam es zu einer Einigung der drei grossen Parteien auf eine Verlängerung des Mandats um ein weiteres Jahr. Dies war nur möglich, weil der amtierende Ministerpräsident Madhav Kumar Nepal, Vorsitzender der Communist Party of Nepal - Unified Marxist-Leninist (CPN-UML), im Juli 2010 zurücktrat. Unmittelbar nach diesem Rücktritt kündigten die Maoisten zudem an, dass sie eine Regierung der nationalen Einheit bilden wollen; als stärkste Partei stehe ihnen die Regierungsverantwortung zu. Bis jetzt ist jedoch (noch) keine Einigung über die Nachfolge von Madhav Kumar Nepal zustande gekommen; auch der bisher letzte Versuch einer Regierungsbildung vom 2. August 2010 ist fehlgeschlagen (NZZ Online vom 3. August 2010).</w:t>
      </w:r>
    </w:p>
    <w:p>
      <w:r>
        <w:rPr>
          <w:b/>
        </w:rPr>
        <w:t>E. 4.2.4</w:t>
      </w:r>
    </w:p>
    <w:p>
      <w:r>
        <w:t>Auch wenn die Regierungstätigkeit seit dem Ende des Bürgerkrieges im Jahre 2006 regelmässig blockiert wird, Übergriffe der nach wie vor gewaltbereiten Young Communist League (YCL) und ethnische Spannungen in der Terai-Region (Grenzgebiet zu Indien) offenbar andauern sowie die Gewaltakte beider vormaligen Konfliktparteien kaum gerichtlich geahndet werden (vgl dazu Human Rights Watch, Country Summary, Januar 2009), kann insgesamt eine seit der Ausreise des Beschwerdeführers nachhaltig verbesserte Situation vor Ort festgestellt werden.</w:t>
      </w:r>
    </w:p>
    <w:p>
      <w:r>
        <w:rPr>
          <w:b/>
        </w:rPr>
        <w:t>E. 4.3</w:t>
      </w:r>
    </w:p>
    <w:p>
      <w:r>
        <w:t>In Anbetracht dieser Entwicklung geht das Bundesverwaltungsgericht davon aus, dass für den Beschwerdeführer - entgegen den Vorbringen in der Rechtsmittelschrift - jedenfalls im heutigen Zeitpunkt keine begründete Furcht vor einer künftigen Verfolgung durch die Sicherheitskräfte besteht. Mit dem Machtwechsel beziehungsweise der Regierungsbeteiligung dürfte auf Seiten der H._______ auch kein Interesse mehr daran bestehen, den Beschwerdeführer unter Druck zu setzen. Die Frage der Glaubhaftigkeit der geltend gemachten Verfolgung des Beschwerdeführers kann damit letztlich offen bleiben. Es kann deshalb darauf verzichtet werden, weiter auf die Ausführungen in der Beschwerde einzugehen, da sie im aktuellen Zeitpunkt am Ergebnis offensichtlich nichts zu ändern vermögen. Den Asylvorbringen des Beschwerdeführers ist die flüchtlingsrechtliche Relevanz deshalb klar abzusprechen.</w:t>
      </w:r>
    </w:p>
    <w:p>
      <w:r>
        <w:rPr>
          <w:b/>
        </w:rPr>
        <w:t>E. 4.4</w:t>
      </w:r>
    </w:p>
    <w:p>
      <w:r>
        <w:t>Zusammenfassend ist festzuhalten, dass der Beschwerdeführer für den aktuellen Zeitpunkt keine Gründe nach Art. 3 AsylG glaubhaft machen oder nachweisen kann. Die Vorinstanz hat das Asylgesuch des Beschwerdeführers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6.2</w:t>
      </w:r>
    </w:p>
    <w:p>
      <w:r>
        <w:t>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6.3.1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6.3.2</w:t>
      </w:r>
    </w:p>
    <w:p>
      <w:r>
        <w:t>Die Vorinstanz wies in ihrer angefochtenen Verfügung zutreffend darauf hin, dass der Grundsatz der Nichtrückschiebung nur Personen schützt, die die Flüchtlingseigenschaft erfüllen. Da es dem Beschwerdeführer nicht gelungen ist, eine asylrechtlich erhebliche Gefährdung nachzuweisen oder glaubhaft zu machen, kann das in Art. 5 AsylG verankerte Prinzip des flüchtlingsrechtlichen Non-Refoulements im vorliegenden Verfahren keine Anwendung finden. Eine Rückkehr des Beschwerdeführers in den Heimatstaat ist demnach unter dem Aspekt von Art. 5 AsylG rechtmässig.</w:t>
      </w:r>
    </w:p>
    <w:p>
      <w:r>
        <w:rPr>
          <w:b/>
        </w:rPr>
        <w:t>E. 6.3.3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6.4.1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6.4.2</w:t>
      </w:r>
    </w:p>
    <w:p>
      <w:r>
        <w:t>Wie bereits vorstehend in Erwägung 4 ausführlich dargelegt, hat sich die allgemeine Lage in Nepal seit der Ausreise des Beschwerdeführers wesentlich verändert. Aktuell ist die Situation in Nepal somit nicht dergestalt, als dass von einer Situation landesweiter allgemeiner Gewalt gesprochen werden muss, weshalb die Rückkehr nach Nepal als zumutbar zu bezeichnen ist.</w:t>
      </w:r>
    </w:p>
    <w:p>
      <w:r>
        <w:rPr>
          <w:b/>
        </w:rPr>
        <w:t>E. 6.4.3</w:t>
      </w:r>
    </w:p>
    <w:p>
      <w:r>
        <w:t>Auch aufgrund der persönlichen Situation des Beschwerdeführers sind keine Gründe ersichtlich, die gegen die Zumutbarkeit des Wegweisungsvollzugs sprechen. Es ist zwar möglich, dass er bei einer Rückkehr nach Nepal aufgrund seiner mehrjährigen Landesabwesenheit mit gewissen Schwierigkeiten konfrontiert werden könnte. Indessen verbrachte er die prägenden Jahre in Nepal, wo er die Schule besuchte und studierte. Nach der Ausbildung unterrichtete er in der Schule seines Dorfes. Zudem ist der Beschwerdeführer vergleichsweise jung und leidet - soweit aus den Akten ersichtlich - nicht an behandlungsbedürftigen Krankheiten. Überdies verfügt er in seiner Heimat über ein familiäres und soziales Netz. Blosse soziale und wirtschaftliche Schwierigkeiten, von denen die ansässige Bevölkerung im Allgemeinen betroffen ist, genügen nicht, um eine Gefährdung im Sinne von Art. 83 Abs. 4 AuG darzustellen (vgl. die weiterhin zutreffende Praxis der ARK in EMARK 2005 Nr. 24 E. 10.1 S. 215). Sodann steht es dem Beschwerdeführer frei und ist ihm auch zuzumuten, sich im Bedarfsfall an einem anderen als seinem bisherigen Wohnort niederzulassen. Der Vollzug der Wegweisung des Beschwerdeführers nach Nepal erweist sich demnach als zumutbar. Auf die Vorbringen, die im Zusammenhang mit dem vom I._______ erstellten Bericht zur Beurteilung des Vorliegens einer schweren persönlichen Notlage im Sinne von Art. 44 Abs. 3 aAsylG stehen, ist nicht weiter einzugehen. Diesbezüglich ist festzuhalten, dass bereits mit der auf den 1. Januar 2007 teilweise in Kraft gesetzten Revision des Asylgesetzes vom 16. Dezember 2005 die bisherigen asylrechtlichen Bestimmungen betreffend die vorläufige Aufnahme im Falle des Vorliegens einer schwerwiegenden persönlichen Notlage (Art. 44 Abs. 3-5 aAsylG) aufgehoben wurden, weshalb eine vorläufige Aufnahme des Beschwerdeführers im Rahmen des Beschwerdeverfahrens wegen einer schwerwiegenden persönlichen Notlage nicht (mehr) in Betracht fällt. Nach geltendem Recht ist es nunmehr dem Kanton vorbehalten, mit Zustimmung des BFM einer ihm nach Gesetz zugewiesenen Person auf deren Gesuch hin eine Aufenthaltsbewilligung zu erteilen, wenn wegen der fortgeschrittenen Integration ein schwerwiegender persönlicher Härtefall vorliegt (Art. 14 Abs. 2 Bst. c AsylG). Die im Rahmen des - durch die Vorinstanz - durchgeführten Schriftenwechsels zu Art. 44 Abs. 3 aAsylG eingereichte Stellungnahme des I._______ ist deshalb im vorliegenden Verfahren unbeachtlich.</w:t>
      </w:r>
    </w:p>
    <w:p>
      <w:r>
        <w:rPr>
          <w:b/>
        </w:rPr>
        <w:t>E. 6.5</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6.6</w:t>
      </w:r>
    </w:p>
    <w:p>
      <w:r>
        <w:t>Insgesamt ist der durch die Vorinstanz verfügte Vollzug der Wegweisung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Das Gesuch um Gewährung der unentgeltlichen Rechtspflege gemäss Art. 65 Abs. 1 VwVG wurde mit Zwischenverfügung vom 6. Dezember 2007 abgewiesen. Bei diesem Ausgang des Verfahrens sind die Kosten dem Beschwerdeführer aufzuerlegen (Art. 63 Abs. 1 und 5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