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D-1748/2023 vom 12. April 2023</w:t>
      </w:r>
    </w:p>
    <w:p>
      <w:r>
        <w:t>Bundesverwaltungsgericht, 2023-04-12, DE</w:t>
      </w:r>
    </w:p>
    <w:p>
      <w:r>
        <w:rPr>
          <w:b/>
        </w:rPr>
        <w:t xml:space="preserve">Quelle: </w:t>
      </w:r>
      <w:r>
        <w:t>https://mcp.opencaselaw.ch/entscheid/bvger_D-1748_2023</w:t>
      </w:r>
    </w:p>
    <w:p>
      <w:r>
        <w:t>FR: TAF D-1748/2023 du 12 avril 2023</w:t>
      </w:r>
    </w:p>
    <w:p>
      <w:r>
        <w:t>IT: TAF D-1748/2023 del 12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C-582/17 und C-583/17, EU:C:2019:280, Rn. 47-50; BVGE 2019 VI/7 E. 4-6,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In verfahrensrechtlicher Hinsicht rügt der Beschwerdeführer, das SEM habe den Sachverhalt in Bezug auf seine Situation unzureichend abgeklärt. Die Vorinstanz habe die Gefahr, welcher er in Kroatien ausgesetzt wäre, nicht individuell geprüft. Dies widerspreche nicht nur der Rechtsprechung des Bundesverwaltungsgerichts in Bezug auf Dublin-Entscheide betreffend Kroatien (vgl. Urteil des BVGer F-5675/2021 vom 6. Januar 2022 E. 4.6 f.), sondern missachte auch den Anspruch auf rechtliches Gehör nach Art. 29 BV, wonach eine spezifische Begründung im Einzelfall, unter Berücksichtigung der fallspezifischen Aspekte, zwingend sei. Das SEM habe sich nicht damit auseinandergesetzt, dass er in Kroatien physischer und psychischer Gewalt ausgesetzt gewesen sei, beleidigt und sein Vertrauen in den kroatischen Staat nachhaltig geschädigt worden sei. Eine genauere Abklärung seiner erlebten Verletzungen habe nicht stattgefunden. Zudem habe die Vorinstanz auch die Prüfung der Frage einer Kettenabschiebung unterlassen. Schliesslich habe sie den Sachverhalt bezüglich der systemischen Schwachstellen in Kroatien nicht ausreichend abgeklärt und Berichte von NGOs nicht beachtet, sondern lediglich darauf verwiesen, es gäbe keine wesentlichen Gründe für die Annahme, dass das Asylverfahren und die Aufnahmebedingungen für Asylsuchende in Kroatien Schwachstellen aufwiesen.</w:t>
      </w:r>
    </w:p>
    <w:p>
      <w:r>
        <w:rPr>
          <w:b/>
        </w:rPr>
        <w:t>E. 5.1.1</w:t>
      </w:r>
    </w:p>
    <w:p>
      <w:r>
        <w:t>Eine Durchsicht der Akten ergibt indessen, dass die Vorinstanz die vom Beschwerdeführer vorgetragenen Erlebnisse in Kroatien sowie die von ihm vorgebrachten gesundheitlichen Probleme durchaus in die Entscheidfindung hat einfliessen lassen und in der angefochtenen Verfügung eine adäquate Einzelfallprüfung vorgenommen hat. Das SEM hat sich sowohl mit der generellen Situation von Dublin-Rückkehrenden in Kroatien als auch mit den individuellen Vorbringen des Beschwerdeführers hin-reichend ausführlich auseinandergesetzt und die Überlegungen genannt, auf welche es seinen Entscheid hinsichtlich der Frage des Vorliegens von Überstellungshindernissen abstützte. Dabei bezweifelte es nicht, dass der Beschwerdeführer bei der Einreise in Kroatien mit schwierigen Umständen konfrontiert war, wobei es festhielt, dass die Vorbringen im Zusammenhang mit der illegalen Einreise nach Kroatien und der dortigen Registrierung stünden und nicht mit einem Aufenthalt in kroatischen Asylstrukturen. Hinsichtlich der gesundheitlichen Vorbringen führte die Vorinstanz unter Bezugnahme auf die drei ärztlichen Berichte des (...) aus, aus dem aktuellsten allgemeinärztlichen Bericht gingen die Diagnosen (...), sonstige (...)schmerzen im (...)bereich, Status nach Fraktur des (...), Posttraumatische Belastungsstörung mit Differenzialdiagnose Anpassungsstörung sowie (...) hervor. Dem Beschwerdeführer seien die Medikamente (...), (...), (...), (...), (...), (...), (...), (...), (...) und (...) verschrieben worden. Es sei ein Folgetermin zur Verlaufskontrolle für den 29. März 2023, ein psychiatrischer Termin für den 21. März 2023 sowie eine Überweisung an die Radiologie bei fehlender Besserung der (...)schmerzen vorgesehen. Gemäss dem psychiatrischen Bericht vom 21. März 2023 sei bei ihm der Verdacht auf eine posttraumatische Belastungsstörung mit Differenzialdiagnose Anpassungsstörungen gestellt worden. Ihm sei die regelmässige Einnahme von (...) bis auf weiteres empfohlen worden. Eine regelmässige ambulante psychiatrisch-psychotherapeutische Behandlung sei in seinem Fall indiziert, jedoch aktuell aufgrund des real nicht zugänglichen ambulanten Behandlungsangebotes nicht zeitnah umsetzbar. Gemäss einer Abklärung des SEM mit dem Gesundheitsdienst im BAZ B._______ sei derzeit einzig ein Termin bei einem (...) (aufgrund der [...]schmerzen) für den 29. März 2023 ausstehend. Ein Termin beim Radiologen sei noch nicht angesetzt worden und es seien keine weiteren Arzttermine ausstehend. Demnach ist die angefochtene Verfügung so abgefasst, dass der Beschwerdeführer sich über die Tragweite des Entscheids ein Bild machen konnte und es ihm denn auch ohne Weiteres möglich war, diesen sachgerecht anzufechten. Es ist nicht ersichtlich, dass nähere Abklärungen betreffend die Situation des Beschwerdeführers in Kroatien zur Beurteilung der Rechtskonformität einer Überstellung erforderlich gewesen wären. Ob die Beweiswürdigung sowie die Lageeinschätzung des SEM zutreffend sind, betrifft nicht das rechtliche Gehör oder die Erstellung des Sachverhalts, sondern ist eine Frage der rechtlichen Würdigung der Sache, bei welcher es um die materielle Entscheidung über die vorgebrachten Überstellungshindernisse geht.</w:t>
      </w:r>
    </w:p>
    <w:p>
      <w:r>
        <w:rPr>
          <w:b/>
        </w:rPr>
        <w:t>E. 5.1.2</w:t>
      </w:r>
    </w:p>
    <w:p>
      <w:r>
        <w:t>Ebenso wenig vermag der Beschwerdeführer aus dem Hinweis, die Zustimmung sei unter dem Vorbehalt «in order to continue to determine responsibility for the person mentioned above» erteilt worden, abzuleiten, es sei nicht sichergestellt, dass die kroatischen Behörden nach seiner Rückkehr sein Asylverfahren vorbehaltlos behandeln würden. Aus dem erwähnten Hinweis ist lediglich zu schliessen, dass das kroatische Verfahren zur Bestimmung des für die Prüfung des Asylgesuchs des Beschwerdeführers zuständigen Mitgliedstaats noch nicht abgeschlossen ist und nach der Überstellung fortgesetzt wird. Das Bundesverwaltungsgericht hat im Übrigen in einem jüngst ergangenen Referenzurteil festgehalten, dass davon auszugehen ist, dass Asylsuchende, die gestützt auf die Dublin-III-VO nach Kroatien überstellt werden, Zugang zum dortigen Asylverfahren erhalten (vgl. Urteil des BVGer E-1488/2020 vom 22. März 2023 E. 9.5). Vor diesem Hintergrund besteht kein Anlass, die Vorinstanz anzuweisen, die Bereitschaft der kroatischen Behörden zur Wiederaufnahme des Beschwerdeführers weiter abzuklären. Der entsprechende Antrag des Beschwerdeführers ist deshalb abzuweisen.</w:t>
      </w:r>
    </w:p>
    <w:p>
      <w:r>
        <w:rPr>
          <w:b/>
        </w:rPr>
        <w:t>E. 5.2</w:t>
      </w:r>
    </w:p>
    <w:p>
      <w:r>
        <w:t>Die Rügen der unvollständigen und unrichtigen Ermittlung des Sachverhalts sowie einer Verletzung der Begründungspflicht im Zusammenhang mit den Aufnahmebedingungen und dem kroatischen Asylsystem sind somit unbegründet. Der Eventualantrag auf Rückweisung der Sache an die Vorinstanz zu weiteren Sachverhaltsabklärungen ist abzuweisen. Soweit mit den Rügen systemische Schwachstellen des Asylverfahrens und der Aufnahmebedingungen für Antragsteller in Kroatien sowie die Verletzung von Art. 3 EMRK geltend gemacht wird, ist auf die nachfolgende Erwägung 7.1 zu verweisen.</w:t>
      </w:r>
    </w:p>
    <w:p>
      <w:r>
        <w:rPr>
          <w:b/>
        </w:rPr>
        <w:t>E. 6</w:t>
      </w:r>
    </w:p>
    <w:p>
      <w:r>
        <w:t>Ein Abgleich der Fingerabdrücke des Beschwerdeführers mit der "Eurodac"-Datenbank ergab, dass er am 3. Februar 2023 in Kroatien ein Asylgesuch eingereicht hatte. Das SEM ersuchte deshalb die kroatischen Behörden am 20. Februar 2023 um dessen Wiederaufnahme gestützt auf Art. 18 Abs. 1 Bst. b Dublin-III-VO. Diese stimmten dem Gesuch um Übernahme am 4. März 2023 gemäss Art. 20 Abs. 5 Dublin-III-VO zu. Demnach ist von der grundsätzlichen Zuständigkeit Kroatiens für das Asylgesuch des Beschwerdeführers auszugehen. An diesen Feststellungen vermögen dessen Ausführungen nichts zu ändern, wonach er nicht gewusst habe, dass die Fingerabdrücke für ein Asylgesuch gewesen seien beziehungsweise er zu deren Abgabe von den kroatischen Behörden gezwungen worden sei und in Kroatien kein Asylgesuch gestellt habe.</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Vorinstanz hat zutreffend dargelegt, dass aktuell, auch unter Würdigung von kritischen Berichten nationaler und internationaler Organisationen bezüglich des kroatischen Asylverfahrens, im Bereich der Wiederaufnahmeverfahren keine Gründe für die Annahme vorliegen, das Asylverfahren und die Aufnahmebedingungen für Antragstellende in Kroatien würden systemische Schwachstellen im Sinn von Art. 3 Abs. 2 zweiter und dritter Satz Dublin-III-VO aufweisen (vgl. dazu etwa die Urteile des BVGer D-5422/2022 vom 23. Januar 2023 E. 8.2, E-4754/2022 vom 18. Januar 2023, E. 7.2 und E-5984/2022 vom 3. Januar 2023 E. 7.2, je mit weiteren Hinweisen).</w:t>
      </w:r>
    </w:p>
    <w:p>
      <w:r>
        <w:rPr>
          <w:b/>
        </w:rPr>
        <w:t>E. 7.1.2</w:t>
      </w:r>
    </w:p>
    <w:p>
      <w:r>
        <w:t>Auch unter Berücksichtigung der geltend gemachten schlechten Behandlung in Kroatien ist nicht davon auszugehen, dass der Beschwerdeführer bei einer Rückkehr dorthin mit hoher Wahrscheinlichkeit Opfer einer unmenschlichen oder erniedrigenden Behandlung im Sinn von Art. 3 EMRK, Art. 3 FoK oder Art. 4 EU-Grundrechtecharta würde.</w:t>
      </w:r>
    </w:p>
    <w:p>
      <w:r>
        <w:rPr>
          <w:b/>
        </w:rPr>
        <w:t>E. 7.1.3</w:t>
      </w:r>
    </w:p>
    <w:p>
      <w:r>
        <w:t>In der Beschwerdebegründung und in den von vom Beschwerdeführer zitierten Berichten werden insbesondere die sogenannten Pushbacks thematisiert. Wegen dieser Ereignisse sieht sich Kroatien schon seit geraumer Zeit mit Vorwürfen konfrontiert. Wie in der angefochtenen Verfügung ausführlich und zutreffend festgestellt wird (vgl. dort S. 3 f.), stehen solche Ereignisse indessen in Zusammenhang mit illegalen Einreisen nach Kroatien insbesondere von Bosnien und Herzegowina sowie von Serbien aus. Die Vorinstanz ist unter Verweis auf Abklärungen durch die Schweizer Botschaft in Kroatien zu Recht zum Schluss gekommen, dass Personen, welche im Rahmen eines Dublin-Verfahrens nach Kroatien zurückgeführt werden, nicht von der problematischen Pushback-Praxis betroffen sind. Die vom Beschwerdeführer zitierten Quellen vermögen keine andere Einschätzung zu rechtfertigen. Im Übrigen hat das Bundesverwaltungsgericht in seinem jüngst ergangenen Referenzurteil E-1488/2020 vom 22. März 2023 festgehalten, dass dies sowohl für die Überstellung im Aufnahme- als auch im Wiederaufnahmeverfahren gilt (vgl. dort E. 9.4.4).</w:t>
      </w:r>
    </w:p>
    <w:p>
      <w:r>
        <w:rPr>
          <w:b/>
        </w:rPr>
        <w:t>E. 7.1.4</w:t>
      </w:r>
    </w:p>
    <w:p>
      <w:r>
        <w:t>Unter diesen Umständen ist die Anwendung von Art. 3 Abs. 2 Dublin-III-VO nicht gerechtfertigt.</w:t>
      </w:r>
    </w:p>
    <w:p>
      <w:r>
        <w:rPr>
          <w:b/>
        </w:rPr>
        <w:t>E. 7.2</w:t>
      </w:r>
    </w:p>
    <w:p>
      <w:r>
        <w:t>Weiter ist zu klären, ob völkerrechtliche Vollzugshindernisse nach Art. 3 EMRK (oder einer anderen die Schweiz bindenden völkerrechtlichen Bestimmung) bestehen, woraus sich zwingende Gründe für einen Selbsteintritt nach Art. 17 Abs. 1 Dublin-III-VO ergeben würden.</w:t>
      </w:r>
    </w:p>
    <w:p>
      <w:r>
        <w:rPr>
          <w:b/>
        </w:rPr>
        <w:t>E. 7.2.1</w:t>
      </w:r>
    </w:p>
    <w:p>
      <w:r>
        <w:t>Der Beschwerdeführer hat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7.2.2</w:t>
      </w:r>
    </w:p>
    <w:p>
      <w:r>
        <w:t>Der Beschwerdeführer macht geltend, in seinem Fall sei eine psychiatrisch-psychotherapeutische Behandlung indiziert und er sei auf medizinische Betreuung angewiesen (vgl. Beschwerde S. 4). Eine zwangsweise Rückweisung von Personen mit gesundheitlichen Problemen kann indessen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offenkundig nicht gegeben. Vielmehr ist davon auszugehen, dass der Beschwerdeführer reisefähig ist und eine Überstellung seine Gesundheit nicht ernsthaft gefährden würde. Sein Gesundheitszustand vermag eine Unzulässigkeit der Überstellung im Sinne dieser restriktiven Rechtsprechung nicht zu rechtfertigen. Die von ihm gelten gemachten gesundheitlichen Probleme sind auch nicht von einer derartigen Schwere, dass aus humanitären Gründen von einer Überstellung abgesehen werden müsste. Es liegen im Übrigen keine Hinweise vor, wonach Kroatien dem Beschwerdeführer eine adäquate medizinische Behandlung verweigern würde. Bezüglich der Durchführung der Überstellung (Art. 31 f. Dublin-III-VO) kann im Übrigen ebenfalls auf die zutreffenden Ausführungen der Vorinstanz verwiesen werden (vgl. dort S. 8).</w:t>
      </w:r>
    </w:p>
    <w:p>
      <w:r>
        <w:rPr>
          <w:b/>
        </w:rPr>
        <w:t>E. 7.2.3</w:t>
      </w:r>
    </w:p>
    <w:p>
      <w:r>
        <w:t>Soweit der Beschwerdeführer geltend macht, eine Überstellung nach Kroatien wäre aus humanitären Gründen nicht vertretbar, ist festzuhalten, dass das SEM bei der Anwendung der Kann-Bestimmung von Art. 29a Abs. 3 der Asylverordnung 1 vom 11. August 1999 (AsylV 1, SR 142.311) über einen Ermessensspielraum verfügt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Kroatien der für die Behandlung des Asylgesuchs des Beschwerdeführers zuständige Mitgliedstaat gemäss Dublin-III-VO. Kroatien ist verpflichtet, das Asylverfahren gemäss Art. 23, 24, 25 und 29 wiederaufzunehmen.</w:t>
      </w:r>
    </w:p>
    <w:p>
      <w:r>
        <w:rPr>
          <w:b/>
        </w:rPr>
        <w:t>E. 7.4</w:t>
      </w:r>
    </w:p>
    <w:p>
      <w:r>
        <w:t>Für das Einholen von Zusicherungen der kroatischen Behörden bezüglich des Zugangs des Beschwerdeführers zum Asylverfahren und zu adäquater Unterbringung (inkl. Nahrung und adäquate und regelmässige medizinische sowie psychologische Behandlung) besteht nach dem Gesagten keine Veranlassung. Mithin ist der diesbezügliche Subeventualantrag abzuweisen.</w:t>
      </w:r>
    </w:p>
    <w:p>
      <w:r>
        <w:rPr>
          <w:b/>
        </w:rPr>
        <w:t>E. 8</w:t>
      </w:r>
    </w:p>
    <w:p>
      <w:r>
        <w:t>Das SEM ist demnach zu Recht in Anwendung von Art. 31a Abs. 1 Bst. b AsylG auf das Asylgesuch des Beschwerdeführers nicht eingetreten. Da dieser insbesondere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10.1</w:t>
      </w:r>
    </w:p>
    <w:p>
      <w:r>
        <w:t>Der am 30. März 2023 superprovisorisch angeordnete Vollzugsstopp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