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D-1748/2015 vom 14. März 2016</w:t>
      </w:r>
    </w:p>
    <w:p>
      <w:r>
        <w:t>Bundesverwaltungsgericht, 2016-03-14, FR</w:t>
      </w:r>
    </w:p>
    <w:p>
      <w:r>
        <w:rPr>
          <w:b/>
        </w:rPr>
        <w:t xml:space="preserve">Quelle: </w:t>
      </w:r>
      <w:r>
        <w:t>https://mcp.opencaselaw.ch/entscheid/bvger_D-1748_2015</w:t>
      </w:r>
    </w:p>
    <w:p>
      <w:r>
        <w:t>FR: TAF D-1748/2015 du 14 mars 2016</w:t>
      </w:r>
    </w:p>
    <w:p>
      <w:r>
        <w:t>IT: TAF D-1748/2015 del 14 marzo 2016</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intéressés ont qualité pour recourir (cf. art. 48 al. 1 PA). Présenté dans la forme (cf. art. 52 al. 1 PA) et le délai (cf. art. 108 al. 1 LAsi) prescrits par la loi, le recours est recevable.</w:t>
      </w:r>
    </w:p>
    <w:p>
      <w:r>
        <w:rPr>
          <w:b/>
        </w:rPr>
        <w:t>E. 1.3</w:t>
      </w:r>
    </w:p>
    <w:p>
      <w:r>
        <w:t>Conformément à l'art. 106 al. 1 LAsi, le recourant peut invoquer la violation du droit fédéral, notamment l'abus ou l'excès dans l'exercice du pouvoir d'appréciation (let. a) et l'établissement inexact ou incomplet de l'état de fait pertinent (let. b) en matière d'asile et sur le principe du renvoi (art. 44 1ère phr. LAsi).</w:t>
      </w:r>
    </w:p>
    <w:p>
      <w:r>
        <w:rPr>
          <w:b/>
        </w:rPr>
        <w:t>E. 1.4</w:t>
      </w:r>
    </w:p>
    <w:p>
      <w:r>
        <w:t>Le Tribunal examine d'office l'application du droit fédéral et les constatations de faits (art. 106 LAsi) sans être lié par les motifs invoqués par les parties (art. 62 al. 4 PA) ni par l'argumentation juridique développée dans la décision entreprise (cf. ATAF 2014/24 consid. 2.2). Il peut dès lors admettre le recours pour d'autres raisons que celles avancées par la partie ou, au contraire, confirmer la décision de l'autorité inférieure sur la base d'autres motifs que ceux retenus par celle-ci (cf. Thomas Häberli in : Waldmann/Weissenberger [éd.], Praxiskommentar zum Bundesgesetz über das Verwaltungsverfahren, Zurich/Bâle/Genève 2009, art. 62 PA, nos 37 à 40, p. 1249 s. et ATAF 2009/57 consid. 1.2 et 2007/41 consid. 2).</w:t>
      </w:r>
    </w:p>
    <w:p>
      <w:r>
        <w:rPr>
          <w:b/>
        </w:rPr>
        <w:t>E. 2</w:t>
      </w:r>
    </w:p>
    <w:p>
      <w:r>
        <w:t>Sur le plan formel, les recourants se plaignent d'abord de ne pas avoir pu consulter le rapport de la deuxième enquête dans son intégralité et d'avoir ainsi été empêchés de contester valablement tous les indices de falsification retenus par le SEM dans sa décision.</w:t>
      </w:r>
    </w:p>
    <w:p>
      <w:r>
        <w:rPr>
          <w:b/>
        </w:rPr>
        <w:t>E. 2.1</w:t>
      </w:r>
    </w:p>
    <w:p>
      <w:r>
        <w:t>Le droit d'accès au dossier prévu aux art. 26 à 28 PA découle du droit d'être entendu garanti par l'art. 29 al. 2 de la Constitution fédérale de la Confédération suisse du 18 avril 1999 (Cst., RS 101). Il permet au justiciable de consulter le dossier avant le prononcé d'une décision. La possibilité de faire valoir ses arguments dans une procédure suppose la connaissance préalable des éléments dont l'autorité dispose (cf. ATF 132 V 387 consid. 3.1 p. 388 s., ATF 126 I 7 consid. 2b p. 10). Le droit de consulter le dossier s'étend à toutes les pièces relatives à la procédure, sur lesquelles la décision est susceptible de se fonder. Ce droit ne peut être refusé au motif que la pièce demandée à consultation n'est pas décisive pour l'issue de la procédure. Il appartient en effet d'abord aux parties de décider si une pièce contient des éléments déterminants qui appellent des observations de leur part (cf. ATF 132 V 387 consid. 3.2, ATF 133 I 100 consid. 4.3 - 4.6 ; voir également Bernhard Waldmann, Das rechtliche Gehör im Verwaltungsverfahren, in : Das erstinstanzliche Verwaltungsverfahren, Institut Droit et Economie, Häner/Waldmann [éd.], Zurich 2008, p. 74 ss). Le droit de consulter le dossier n'est cependant pas absolu. Il peut être limité par la sauvegarde d'un intérêt public ou privé important au maintien du secret (cf. art. 27 al. 1 et al. 2 PA ; voir également ATF 122 I 153 consid. 6a p. 161 et juris. cit.). Pour obtenir le droit de consulter le dossier, une partie doit en principe en faire la demande. Cela suppose qu'elle soit informée lorsque de nouvelles pièces essentielles, qu'elle ne connait pas et ne peut pas non plus connaître, sont ajoutées au dossier (cf. ATF 132 V 387 consid. 6.2).</w:t>
      </w:r>
    </w:p>
    <w:p>
      <w:r>
        <w:rPr>
          <w:b/>
        </w:rPr>
        <w:t>E. 2.2</w:t>
      </w:r>
    </w:p>
    <w:p>
      <w:r>
        <w:t>Les recourants, informés des résultats de la deuxième enquête, se sont vu refuser l'accès au rapport lui-même et considèrent que le SEM a agi à tort. Force est cependant de constater que cette pièce est accompagnée d'un onglet de documents tirés d'archives permettant d'identifier, entre autre, les diverses sources de renseignements sur lesquelles s'est appuyé l'enquêteur, ainsi que ses contacts. Force est de constater ensuite que l'enquêteur est lui-même identifiable dans son rapport, puisque celui-ci est rédigé sur du papier à en-tête, comportant non seulement un sigle particulier, mais encore les données précises du bureau où il officie, son identité complète, sa profession et toutes les informations permettant de remonter à lui par les moyens informatiques notamment. Il s'agit à l'évidence d'indications qui ne peuvent en aucun cas être fournies et qui permettent de conclure que le SEM n'a à juste titre pas donné à consultation le rapport de la deuxième enquête car un accès à cette pièce aurait mis en danger d'abord l'enquêteur, mais ensuite aussi les personnes qui font partie du réseau auquel il a fait appel dans le cas particulier. Pour ces motifs, le refus se justifie par la sauvegarde d'intérêts privés importants au maintien du secret. Tel n'était pas le cas du rapport de la première enquête, qui n'était ni signé ni rédigé sur un papier à en-tête ni ne contenait d'informations permettant d'identifier l'enquêteur ou ses sources d'information.</w:t>
      </w:r>
    </w:p>
    <w:p>
      <w:r>
        <w:rPr>
          <w:b/>
        </w:rPr>
        <w:t>E. 2.3</w:t>
      </w:r>
    </w:p>
    <w:p>
      <w:r>
        <w:t>Cela étant, les intéressés se prévalent en vain des arrêts du Tribunal cités à l'appui de leur recours, ceux-ci présentant un état de fait différent (dans l'affaire E-5180/2010 du 17 décembre 2010, la demande de renseignements à l'ambassade n'avait pas été donnée à consultation; s'agissant de l'arrêt E-5156/2006 du 27 août 2010, ni le questionnaire adressé à l'ambassade ni les renseignements de celle-ci n'avaient été communiqués; dans l'affaire D-3608/2010 du 29 septembre 2010, le contenu de l'enquête était sujette à contestation et non l'institution du droit d'être entendu, alors que dans l'affaire E-5204/2006 du 30 septembre 2009, le rapport d'ambassade n'était pas complet).</w:t>
      </w:r>
    </w:p>
    <w:p>
      <w:r>
        <w:rPr>
          <w:b/>
        </w:rPr>
        <w:t>E. 2.4</w:t>
      </w:r>
    </w:p>
    <w:p>
      <w:r>
        <w:t>Les recourants ont aussi soutenu que le SEM aurait dû leur transmettre des informations précises sur le déroulement de l'enquête, à savoir l'identité et la formation de l'enquêteur, l'identité et la qualité ou la fonction des personnes à l'origine des renseignements qui ont été contactées, les dates auxquelles les informations ont été recueillies, les mesures de diligence prises pour éviter toute confusion de personnes et le mode de prise de contact avec les sources de renseignements, la manière directe ou indirecte, dont celles-ci ont eu connaissance des informations qu'elles ont transmises et, enfin, les mesures adoptées par l'enquêteur pour vérifier qu'elles étaient exemptes de prévention contre eux-mêmes. Toutefois, pour les mêmes motifs qu'il a refusé l'accès à l'intégralité du rapport, le SEM n'avait pas à informer les intéressés sur le mode opératoire adopté dans le cas particulier, respectivement sur les personnes approchées. Par ailleurs, le Tribunal ne voit pas en quoi la divulgation de telles informations serait indispensable pour pouvoir valablement remettre en cause les résultats de l'enquête ou d'en contester la fiabilité. Enfin et surtout, le rapport d'enquête constitue un moyen de preuve au sens de l'art. 12 let. c PA ("renseignements de tiers"). A ce titre, il s'agit donc que d'un renseignement écrit dont le SEM, respectivement le juge décide librement s'il a valeur de preuve (cf. art. 49 et 40 PCF [RS 273], applicables par renvoi de l'art. 19 PA). En l'espèce, le tiers qui a mené l'enquête sur place, mandaté par la représentation suisse à l'étranger, est une personne de confiance privée, bénéficiant d'une formation juridique complète, active dans le domaine du droit, et non un expert doté de connaissances spécifiques pour accomplir une recherche pointue dans un domaine technique particulier (cf. au sujet des experts, art. 57 ss PCF). Dès lors, ni le SEM, ni le Tribunal n'ont à communiquer des plus amples informations ou qualifications relatives à cette tierce personne.</w:t>
      </w:r>
    </w:p>
    <w:p>
      <w:r>
        <w:rPr>
          <w:b/>
        </w:rPr>
        <w:t>E. 2.5</w:t>
      </w:r>
    </w:p>
    <w:p>
      <w:r>
        <w:t>Cela dit, à la lecture du courrier valant droit d'être entendu du 15 janvier 2015, il apparait que le SEM a retranscrit les informations transmises par l'enquêteur de manière suffisamment précise et concrète pour permettre aux intéressés de comprendre quels éléments entachaient l'authenticité des documents produits, d'être en mesure de fournir des explications et, cas échéant, de produire des contre-preuves. Il n'est donc pas possible d'admettre, comme ils le prétendent, qu'en l'absence d'accès au deuxième rapport d'enquête complet, il leur était impossible de se déterminer en toute connaissance de cause sur les informalités constatées sur les documents produits.</w:t>
      </w:r>
    </w:p>
    <w:p>
      <w:r>
        <w:rPr>
          <w:b/>
        </w:rPr>
        <w:t>E. 2.6</w:t>
      </w:r>
    </w:p>
    <w:p>
      <w:r>
        <w:t>Enfin, il convient de préciser que si le Tribunal n'a effectivement pas demandé au SEM, dans son arrêt du 5 mai 2014, de soumettre les documents litigieux à une nouvelle enquête, il n'y en avait nul besoin. En effet, la procédure administrative, respectivement la procédure en matière d'asile est régie par la maxime inquisitoire (cf. art. 12 PA, en lien avec l'art. 6 LAsi). L'autorité est donc responsable d'établir un état de fait complet, de se procurer les documents nécessaires, de clarifier les circonstances déterminantes et de procéder, s'il y a lieu, à l'administration des preuves (cf. arrêt du Tribunal administratif fédéral E-3361/2014 du 6 mai 2015 consid. 3.2 [destiné à publication]). Le SEM pouvait et devait donc mener les mesures d'instruction complémentaires sans qu'il en soit requis.</w:t>
      </w:r>
    </w:p>
    <w:p>
      <w:r>
        <w:rPr>
          <w:b/>
        </w:rPr>
        <w:t>E. 2.7</w:t>
      </w:r>
    </w:p>
    <w:p>
      <w:r>
        <w:t>En définitive, les griefs d'ordre formel des recourants doivent être rejetés, de sorte qu'il y a lieu de déterminer s'ils remplissent les conditions mises à la reconnaissance de la qualité de réfugié et à l'octroi de l'asile.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3.2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3.4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3.5</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En l'occurrence, les intéressés n'ont pas rendu vraisemblable, comme il leur appartenait de le faire, une crainte fondée de persécution en cas de retour dans leur pays d'origine.</w:t>
      </w:r>
    </w:p>
    <w:p>
      <w:r>
        <w:rPr>
          <w:b/>
        </w:rPr>
        <w:t>E. 4.1</w:t>
      </w:r>
    </w:p>
    <w:p>
      <w:r>
        <w:t>D'abord, les documents produits, visant à prouver des faits essentiels de leurs demandes d'asile, présentent de nombreux indices de falsifications que les explications fournies n'ont pas été en mesure de remettre en cause. Il en va ainsi de l'explication selon laquelle il est difficile de comprendre pourquoi les deux convocations produites devraient être intitulées "ehzarieh" (convocation) et non "ekhtarieh" (avertissement/avis). Or, la procédure dans laquelle le recourant prétend être impliqué ne permet aucun choix quant à l'intitulé des documents émis. De par sa formation, l'enquêteur était en mesure de déterminer sans aucune erreur possible quel devait être l'intitulé des documents en question, mais également de déterminer pourquoi les numéros de références qui y sont inscrits (2/11916/K/B/85) ne correspondent pas à la numérotation habituelle. Et cette explication n'infirme en rien les informations du premier enquêteur selon lesquelles une telle numérotation correspondrait à celle du bureau du procureur. Quant aux motifs de comparution indiqués de manière détaillée sur les convocations produites, les recourants n'y voient rien d'irrégulier, alors que les renseignements d'enquête relèvent, eux, qu'il ne s'agit pas de la pratique. Or, pour des raisons évidentes d'efficacité et au regard du but visé par de telles convocations, à savoir la comparution de la personne concernée devant l'autorité compétente et non sa fuite, celles-ci ne sont pas rédigées en pareils termes. Quant au lieu de comparution mentionné dans les documents en question (Bench II) et aux tampons qui indiquent "Branch II of F._______ Justice Administration", les recourants n'ont pas valablement contesté les informations selon lesquelles des détails auraient dû préciser ce lieu et les tampons contenir d'autres indications essentielles, tels que le nom précis de l'autorité judiciaire concernée et le logo de l'autorité judiciaire. Ils se sont en effet limités à soutenir, d'une part, que le lieu de comparution était clairement indiqué et, d'autre part, que les timbres apposés sur les convocations produites ne provenaient pas, ou vraisemblablement pas du Tribunal public de F._______, mais du Ministère de la Justice dont l'Office du Procureur faisant partie, comme ils l'avaient déjà relevé dans leur prise de position du 30 octobre 2014. Leurs affirmations ne sont toutefois nullement étayées ni documentées, de sorte qu'elles apparaissent avancées pour les besoins de la cause et sans fondement sérieux. Les recourants soutiennent également ne pas comprendre sur quelles informations se fonde l'enquêteur pour affirmer qu'une notification ne peut pas survenir aussi rapidement après l'émission d'une convocation. Leur incompréhension ne cesse de surprendre, tant il est vrai que le fonctionnement du système judiciaire iranien, parmi d'autres du reste, ne permet pas au magistrat en charge de l'affaire de voir sa convocation passer par les services internes du tribunal le jour-même, ni d'ailleurs le lendemain, pour être remis aux organes chargés de la notifier, de sorte qu'il est évident que la date d'émission et celle de notification ne peuvent correspondre ou être séparées d'un seul jour, comme pourtant c'est le cas sur l'une et l'autre des convocations produites. Une telle remise officielle ne se conçoit d'ailleurs pas plus dans une ville de bien plus d'un million d'habitants, comme F._______, que dans des agglomérations de moindre importance. A cet égard, la référence qu'ils font à l'arrêt n°52589/13 de la Cour européenne des droits de l'Homme, dans la cause M.A. c. Suisse du 18 novembre 2014, en tant qu'il a trait à la personne qui à la tâche de délivrer la convocation à la personne concernée, ne leur est d'aucune utilité et tombe à faux. A cela s'ajoute que les recourants n'ont pas valablement contesté les renseignements selon lesquels la peine à laquelle l'intéressé a été condamné, telle que transcrite dans l'ordonnance d'exécution n'est pas suffisamment précise, puisque ce document est muet sur la durée de la détention qui aurait été prononcée à son encontre par le jugement portant comme numéro de référence "85/41702". De même, ils n'ont pas non plus fourni d'explications permettant d'admettre que ce numéro de référence serait conforme à la réalité, alors que les résultats de la deuxième enquête indiquent qu'il s'agit là de nombre beaucoup trop élevé. Enfin, le Tribunal ne voit pas en quoi serait erroné le constat selon lequel l'ordonnance d'exécution du 15 avril 2007 ne contient aucune mention ou aucun renvoi à l'acte d'accusation ou aux décisions du Parquet. Dite ordonnance se réfère en effet à un jugement du 17 février 2007, no 85/41702. Et, finalement, les intéressés n'apportent aucune explication valable sur le fait que la copie de l'acte de notification produite est en réalité un formulaire habituellement utilisé en phase préparatoire de certaines procédures civiles, se limitant à soutenir que cela n'est pas surprenant puisque l'intéressé a été condamné non seulement à une incarcération mais encore à la saisie de tous ses biens. Pour le surplus, notamment les indices de falsifications non contestés dans le recours, le Tribunal renvoie aux considérants de la décision attaquée, lesquels sont suffisamment motivés (cf. décision du 13 février 2015, consid. II, p. 6 et 7). Au vu ce qui précède, le Tribunal considère que les documents produits par les intéressés ne peuvent se voir accorder aucun valeur probante et, dans la mesure où ils sont censés établir les motifs d'asile du recourant, permettent de mettre en cause la véracité de ces derniers.</w:t>
      </w:r>
    </w:p>
    <w:p>
      <w:r>
        <w:rPr>
          <w:b/>
        </w:rPr>
        <w:t>E. 4.2</w:t>
      </w:r>
    </w:p>
    <w:p>
      <w:r>
        <w:t>De plus, à l'instar du SEM, le Tribunal constate que les descriptions faites par l'intéressé de son arrivée au "Monkarat", lors de ses deux auditions, sont incohérentes. En effet, l'affirmation selon laquelle on lui aurait bandé les yeux à cette occasion, avant de le conduire dans la cave du bâtiment (cf. procès-verbal d'audition [pv.] du 21 janvier 2008, pt. 15, p. 6) est en contradiction avec le fait qu'il aurait été amené au bureau du président où il aurait été interrogé et maltraité par celui-ci (cf. pv. du 3 septembre 2008, réponse à la question 50, p. 8). Compte tenu de l'importance de cet événement, l'omission d'en faire mention lors de son audition du 21 janvier 2008 est à nouveau une affirmation qui ne repose sur aucun fondement sérieux et qui paraît avancée pour les besoins de la cause. Par ailleurs, il ne paraît pas compréhensible que l'intéressé, recherché pour avoir agressé le président du "Monkarat", se voit notifier une convocation au domicile de son beau-père, contenant des motifs détaillés de sa comparution, lui laissant ainsi la possibilité de fuir (cf. pv. du 3 septembre 2008, réponses aux questions 93 et 96, p. 13). En outre, il aurait tantôt frappé le président du "Monkarat" à la tête et aux pieds avec une barre de fer (cf. pv. du 21 janvier 2008, pt. 15, p. 4 et 5), tantôt l'aurait touché à la taille. Confronté à cette contradiction, il a nié la première version des faits sans autre explication (cf. pv. du 3 septembre 2008, réponses aux questions 78 et 81, p. 11), alors que par sa signature, il avait pourtant confirmé que ses allégations transcrites au procès-verbal et traduites dans sa langue maternelle, correspondaient à ses déclarations et à la réalité. Enfin, il n'apparait pas crédible que, se sachant recherché par les autorités, l'intéressé prenne le risque de rester plus d'une année en Iran après avoir agressé le président du "Monkarat", puis de quitter J._______ pour passer une nuit à l'hôtel à Téhéran, avant de prendre un bus public pour la Turquie (pv. du 3 septembre 2008, réponses aux questions 16 à 17, p. 5).</w:t>
      </w:r>
    </w:p>
    <w:p>
      <w:r>
        <w:rPr>
          <w:b/>
        </w:rPr>
        <w:t>E. 5</w:t>
      </w:r>
    </w:p>
    <w:p>
      <w:r>
        <w:t>Les éléments plaidant pour l'invraisemblance des faits allégués l'emportent clairement sur ceux qui parlent en faveur de la vraisemblance, de sorte que les motifs d'asile antérieurs au départ d'Iran des intéressés ne remplisent pas les exigences de haute probabilité posées par l'art. 7 LAsi.</w:t>
      </w:r>
    </w:p>
    <w:p>
      <w:r>
        <w:rPr>
          <w:b/>
        </w:rPr>
        <w:t>E. 6</w:t>
      </w:r>
    </w:p>
    <w:p>
      <w:r>
        <w:t>A._______ invoque encore sa conversion au christianisme en Suisse, pour en déduire qu'il sera arrêté, soumis à des interrogatoires et à des tortures, puis condamné à une peine inhumaine en cas de retour en Iran. Il soutient aussi, comme son épouse, que le seul fait d'avoir déposé une demande d'asile en Suisse mettrait en péril leur vie et leur sécurité. Ces motifs de persécution ainsi évoqués, sont subjectifs, postérieurs à la fuite et donc susceptibles de conduire à la reconnaissance de la qualité de réfugié, à l'exclusion de l'asile (cf. 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ATAF 2009/29 consid. 5.1 p. 376 s., ATAF 2009/28 consid. 7.1 p. 352 ; Walter Stöckli, Asyl, in: Peter Uebersax/Beat Rudin/Thomas Hugi Yar/Thomas Geiser [Hrsg.] Ausländerrecht, Handbücher für die Anwaltspraxis, Band VIII, 2ème éd., Bâle 2009, p. 542, ch. 11.55 ss).</w:t>
      </w:r>
    </w:p>
    <w:p>
      <w:r>
        <w:rPr>
          <w:b/>
        </w:rPr>
        <w:t>E. 7.1</w:t>
      </w:r>
    </w:p>
    <w:p>
      <w:r>
        <w:t>En premier lieu, le Tribunal constate que les recourants n'ont exercé aucune activité d'opposition au gouvernement iranien en Suisse. Ils ne revêtent ainsi pas le profil d'opposants dangereux pour le régime, de sorte que leur comportement en exil n'est pas susceptible de les exposer à des mesures de rétorsion de la part des autorités iraniennes. En outre, les ressortissants iraniens ne courent, en général, aucun risque de persécution de la part des autorités de leur pays du seul fait d'avoir demandé l'asile à l'étranger. La Cour européenne des droits de l'Homme a elle-même nié la mise en danger des ressortissants iraniens en cas de retour dans leur pays d'origine, pour le seul motif d'avoir déposé une demande d'asile, précisant toutefois qu'il fallait procéder à l'examen des cas individuels (cf. arrêt n° 52589/13 op. cit. § 57). Comme les intéressés n'ont pas rendu vraisemblables leurs motifs d'asile et n'ont pas déployé en Suisse d'activités d'opposition à l'Etat iranien de nature à attirer l'attention des autorités de leur pays, ils ne sauraient se prévaloir d'un tel risque.</w:t>
      </w:r>
    </w:p>
    <w:p>
      <w:r>
        <w:rPr>
          <w:b/>
        </w:rPr>
        <w:t>E. 7.2</w:t>
      </w:r>
    </w:p>
    <w:p>
      <w:r>
        <w:t>Par ailleurs, après son arrivée en Suisse, A._______ s'est converti au christianisme. Il vit aujourd'hui sa foi intérieurement, ne se livrant pas à des actes de prosélytisme. Ni dans son pays d'origine ni en Suisse, il n'a exercé une fonction dirigeante au sein de son église. Il n'a jamais démontré que sa conversion ou sa pratique religieuse était parvenue à la connaissance des autorités iraniennes ou qu'elles étaient de nature à l'exposer, de manière générale, à l'animosité de ses concitoyens musulmans. Dès lors, le risque, pour le recourant, du fait de son baptême en Suisse et de sa foi chrétienne, d'être soumis, dans son pays d'origine, à des mauvais traitements ou à une condamnation déterminante pour la reconnaissance de la qualité de réfugié n'est pas établi à satisfaction de droit.</w:t>
      </w:r>
    </w:p>
    <w:p>
      <w:r>
        <w:rPr>
          <w:b/>
        </w:rPr>
        <w:t>E. 8</w:t>
      </w:r>
    </w:p>
    <w:p>
      <w:r>
        <w:t>Les recourants n'ayant rendu vraisemblables ni les raisons à l'origine de leur départ d'Iran, ni l'existence de motifs subjectifs postérieurs déterminants pour la reconnaissance de la qualité de réfugié, leur recours en matière d'asile doit être rejeté.</w:t>
      </w:r>
    </w:p>
    <w:p>
      <w:r>
        <w:rPr>
          <w:b/>
        </w:rPr>
        <w:t>E. 9</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l'espèce réalisée, le Tribunal est tenu, de par la loi, de confirmer cette mesure.</w:t>
      </w:r>
    </w:p>
    <w:p>
      <w:r>
        <w:rPr>
          <w:b/>
        </w:rPr>
        <w:t>E. 10</w:t>
      </w:r>
    </w:p>
    <w:p>
      <w:r>
        <w:t>Le SEM ayant accordé l'admission provisoire aux recourants sur la base de l'art. 83 al. 4 LEtr, il n'avait pas encore à examiner s'il existait un autre obstacle à l'exécution du renvoi tiré de la licéité ou de la possibilité de cette mesure, puisque les conditions de son octroi sont de nature alternative (ATAF 2009/51 p. 748, consid. 5.4). Ainsi, les recourants n'ont aucun intérêt digne de protection actuel à une modification de la décision querellée en tant qu'elle prononce leur admission provisoire. Leur recours en matière d'exécution du renvoi s'avère donc irrecevable.</w:t>
      </w:r>
    </w:p>
    <w:p>
      <w:r>
        <w:rPr>
          <w:b/>
        </w:rPr>
        <w:t>E. 11</w:t>
      </w:r>
    </w:p>
    <w:p>
      <w:r>
        <w:t>Conformément aux art. 63 al. 1 PA et 2 et 3 let. b du règlement du 21 février 2008 concernant les frais, dépens et indemnités fixés par le Tribunal administratif fédéral (FITAF, RS 173.320.2), il y a lieu de mettre les frais de procédure à la charge des recourants. Ceux-ci ne pouvaient ignorer que les documents produits étaient dénués de valeur probante et partant, que le recours ne présentait guère de chance de succès. Au vu de ce qui précède, la demande d'assistance judiciaire totale est rejetée.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