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D-1741/2007 vom 16. Juli 2008</w:t>
      </w:r>
    </w:p>
    <w:p>
      <w:r>
        <w:t>Bundesverwaltungsgericht, 2008-07-16, DE</w:t>
      </w:r>
    </w:p>
    <w:p>
      <w:r>
        <w:rPr>
          <w:b/>
        </w:rPr>
        <w:t xml:space="preserve">Quelle: </w:t>
      </w:r>
      <w:r>
        <w:t>https://mcp.opencaselaw.ch/entscheid/bvger_D-1741_2007</w:t>
      </w:r>
    </w:p>
    <w:p>
      <w:r>
        <w:t>FR: TAF D-1741/2007 du 16 juillet 2008</w:t>
      </w:r>
    </w:p>
    <w:p>
      <w:r>
        <w:t>IT: TAF D-1741/2007 del 16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1.4</w:t>
      </w:r>
    </w:p>
    <w:p>
      <w:r>
        <w:t>Die Beschwerde ist form- und fristgerecht eingereicht; die Beschwerdeführerin ist legitimiert (Art. 6 AsylG i.V.m. Art. 48 Abs. 1 und Art. 50 und 52 VwVG). Auf die Beschwerde ist mithin einzutreten.</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aufgrund der anderslautenden Aussagen der Schwester J._______ der Beschwerdeführerin in deren Asylverfahren, wonach die Beschwerdeführerin stets in C._______ gelebt habe, könne dieser nicht geglaubt werden, dass sie seit dem Juni 2004 in einem Bergdorf versteckt gewesen sei. Weiter seien Aktivitäten zugunsten der Guerilla gefährlich und Personen, welche sich dafür engagierten, würden mit grosser Vorsicht und Geheimhaltung vorgehen. Vor diesem Hintergrund könne nicht geglaubt werden, dass ein Guerilla-Kämpfer Informationen über Warenlieferanten mit sich herumtragen würde, zumal das Risiko, deswegen Probleme zu bekommen, zu gross wäre. Weiter wäre gegen die Beschwerdeführerin in Kenntnis der Vorgehensweise türkischer Ermittlungsbehörden ein Verfahren eingeleitet worden, wenn ihre Vorbringen zutreffen würden und diese hätte darüber berichten können. Die Beschwerdeführerin habe jedoch auf Nachfrage angegeben, sie wisse dies nicht. Dies müsste die Beschwerdeführerin aber wissen, da es nicht glaubhaft sei, dass sie die vergangenen zweieinhalb Jahre nicht mehr in C._______ gelebt habe. Überdies sei das angebliche Engagement der Beschwerdeführerin auch aufgrund des mangelnden Wissens über die PKK als nicht glaubhaft zu erachten. Aktivitäten für die PKK in der Türkei seien als äusserst riskant einzustufen. Von ihren Aktivisten könne daher erwartet werden, dass sie über grundlegende Kenntnisse jener Organisation verfügten, für die sie sich unter erheblichen Risiken engagiert und exponiert hätten. Die Beschwerdeführerin habe aber zur PKK lediglich angeben können, dass sich diese für die Kurden einsetze, sonst wisse sie nichts darüber. Ein Engagement für eine Partei, von der man so wenig wisse, sei als unsubstanziiert und deshalb als unglaubhaft zu qualifizieren.</w:t>
      </w:r>
    </w:p>
    <w:p>
      <w:r>
        <w:rPr>
          <w:b/>
        </w:rPr>
        <w:t>E. 3.2</w:t>
      </w:r>
    </w:p>
    <w:p>
      <w:r>
        <w:t>Die Beschwerdeführerin wendet demgegenüber in ihrer Rechtsmitteleingabe zunächst ein, die zeitlichen Umstände würden die Unstimmigkeiten in den Aussagen zu ihrer Schwester erklären. Diese sei fünf Monate vor ihr in die Schweiz gereist und habe von ihrer Flucht sehr wohl gewusst, nicht jedoch deren Hintergründe gekannt. Aus Angst um ihre Familie und um diese zu schützen, habe ihre Schwester im Laufe ihres Asylverfahrens ausgesagt, dass sich die Familie noch immer in C._______ aufhalte, da sie befürchtet habe, ihre Aussagen würden über die schweizerischen Asylbehörden an die heimatlichen Behörden gelangen und diese könnten dann den Ort ihres Versteckes herausfinden. Diese Vorbringen sind jedoch als nicht stichhaltig zu erachten. So wurde die Schwester der Beschwerdeführerin im Rahmen deren direkten Anhörung beim BFM ausdrücklich darauf aufmerksam gemacht, dass sämtliche bei der Befragung anwesenden Personen und sämtliche Personen, welche sich in der Schweiz je mit ihrem Asylgesuch befassen würden, einer strengen Verschwiegenheitspflicht unterliegen würden. Sie könne demnach sicher sein, dass nichts, was sie im Laufe ihres Asylverfahrens vorbringen werde, den türkischen Behörden zur Kenntnis gelange und sie daher ohne Furcht reden könne. Die Schwester der Beschwerdeführerin bestätigte die Kenntnisnahme dieser Informationen nach Rückübersetzung unterschriftlich. Zudem sind dem entsprechenden Befragungsprotokoll keinerlei Hinweise zu entnehmen, dass die Schwester der Beschwerdeführerin bei der Schilderung der Wohnsitze ihrer diversen Familienangehörigen irgendwelche Befürchtungen oder Vorbehalte - wie sie nun erst in der Beschwerdeschrift vorgebracht wurden - geäussert hätte. Die Ausführungen der Beschwerdeführerin in ihrer Rechtsmitteleingabe müssen daher als blosse Schutzbehauptungen gewertet werden, zumal sie sich bei den Aussagen ihrer Schwester in deren Asylverfahren beziehungsweise den dabei entstandenen Ungereimtheiten behaften lassen muss. Weiter wendet die Beschwerdeführerin ein, es sei sehr wohl möglich, dass der fragliche Guerilla-Kämpfer die Aufgabe gehabt habe, seinem Vorgesetzten Informationen über die Personen, welche in der Region Unterstützungsleistungen erbringen würden, zu übermitteln. Aufgrund des Geständnisses eines aus I._______ stammenden Mannes hätten die Behörden gewusst, wo sie den später getöteten PKK-Kämpfer finden würden. Diese Einwände vermögen nicht zu überzeugen. Auch wenn vorliegend dem Befragungsprotokoll der direkten Anhörung entnommen werden kann, dass zwischen der Verhaftung des aus I._______ stammenden Mannes und dem späteren Auffinden und Töten des Guerilla-Kämpfers ein direkter Zusammenhang bestanden haben soll (vgl. Protokoll direkte Anhörung, S. 4), bleibt nicht nachvollziehbar, wie der Regionalverantwortliche F._______ zur Information gelangt sein soll, dass einerseits der verhaftete Mann aus I._______ in der Haft ein Geständnis abgelegt habe und andererseits auch gleich noch über den genauen Inhalt dieses Geständnisses Bescheid gewusst haben soll. Ausserdem muss es als unwahrscheinlich erachtet werden, dass die Sicherheitskräfte gerade und nur den denunzierten Guerillakämpfer hätten ausfindig machen und töten können, der sich den Angaben des Verhafteten zufolge im fraglichen Zeitpunkt irgendwo in den Bergen von H._______ aufgehalten haben und gleichzeitig mit der Beschaffung und Übermittlung von sensiblen Daten für seinen Vorgesetzten unterwegs gewesen sein soll. Weiter ist es - in Übereinstimmung mit der vorinstanzlichen Einschätzung - aufgrund des damit verbundenen Risikos für sämtliche Kontaktpersonen als äusserst unwahrscheinlich und daher als unglaubhaft zu werten, dass sich die PKK eines solchen Vorgehens bedienen würde. Ferner bringt die Beschwerdeführerin vor, sie habe nicht mit Sicherheit auf die Frage antworten können, ob gegen sie ein Verfahren eingeleitet worden sei, da sie sich ja während zweieinhalb Jahren versteckt gehalten habe. Dieser Einwand vermag jedoch deshalb nicht zu überzeugen, da sowohl die Beschwerdeführerin als auch ihr Bruder anlässlich der direkten Anhörung angaben, während ihres zweieinhalb Jahre dauernden Aufenthaltes in K._______ in ständigem Kontakt mit ihrer Familie gestanden zu sein und dies gerade in der Absicht, "neue Nachrichten zu erfahren" (vgl. Protokoll direkte Anhörung Beschwerdeführerin, S. 6; Protokoll direkte Anhörung Beschwerdeführer, S. 10). Ferner ist der Vorinstanz beizupflichten, wonach die Beschwerdeführerin zumindest über grundlegende Kenntnisse der PKK hätte verfügen müssen, um ihrem angeführten und mit hohem Risiko verbundenen Engagement für eine illegale Organisation, welches letztlich zur Flucht aus dem Heimatland geführt haben soll, Glaubhaftigkeit zu verleihen. Die Beschwerdeführerin wendet diesbezüglich ein, sie habe an die "Sache" geglaubt, die ihr Bruder unterstützt habe, weil sie von diesem zur Unterstützung aufgefordert worden sei, ohne sonstige Kenntnisse der unterstützten Organisation zu besitzen. Dem ist jedoch zu entgegnen, dass den Ausführungen der Beschwerdeführerin im Rahmen der direkten Anhörung entnommen werden kann, sie habe aus eigenem Antrieb das kurdische Volk unterstützen wollen, nachdem sie von den Erlebnissen ihres Bruders erfahren gehabt habe (vgl. Protokoll direkte Anhörung, S. 3 unten). Zudem ist in diesem Zusammenhang anzufügen, dass sowohl die Beschwerdeführerin als auch ihr Bruder eigenen Angaben zufolge unter verschiedenen Malen Angehörige der PKK bei sich beherbergt haben sollen, wobei es zu Kontakten zu den Beherbergten und einem entsprechenden Informationsaustausch gekommen sein dürfte. Den in Ziffer 2.2 genannten Anforderungen an die Glaubhaftigkeit der Darlegung eines asylbegründenden Sachverhalts vermögen die Schilderungen der Beschwerdeführerin in Abwägung sämtlicher Aspekte daher nicht zu genügen, weshalb aufgrund obiger Erkenntnis die Zweifel an der Glaubhaftigkeit der Vorbringen vorliegend gewichtiger erscheinen als die Gründe, die für die Wahrscheinlichkeit einer Verfolgung sprechen könnten.</w:t>
      </w:r>
    </w:p>
    <w:p>
      <w:r>
        <w:rPr>
          <w:b/>
        </w:rPr>
        <w:t>E. 3.3</w:t>
      </w:r>
    </w:p>
    <w:p>
      <w:r>
        <w:t>Bei dieser Sachlage und in Würdigung der gesamten Umstände ist festzustellen, dass die Beschwerdeführerin die Voraussetzungen zur Zuerkennung der Flüchtlingseigenschaft nicht erfüllt. Die Vorinstanz hat daher das Asylbegehren zu Recht ohne weitere Abklärungen abgelehnt, weshalb es sich erübrigt, auf die weiteren Vorbringen in der Rechtsmitteleingabe näher einzugehen, da sie an obiger Erkenntnis nichts zu ändern vermögen.</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4.2</w:t>
      </w:r>
    </w:p>
    <w:p>
      <w:r>
        <w:t>Die Beschwerdeführerin verfügt weder über eine fremdenpolizeiliche Aufenthaltsbewilligung noch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ihren Heimatstaat ist demnach unter dem Aspekt von Art. 5 AsylG rechtmässig.</w:t>
      </w:r>
    </w:p>
    <w:p>
      <w:r>
        <w:rPr>
          <w:b/>
        </w:rPr>
        <w:t>E. 5.4</w:t>
      </w:r>
    </w:p>
    <w:p>
      <w:r>
        <w:t>Sodann ergeben sich weder aus den Aussagen der Beschwerdeführerin noch aus den Akten Anhaltspunkte dafür, dass sie für den Fall einer Ausschaffung in ihren Heimatstaat dort mit beachtlicher Wahrscheinlichkeit einer nach Art. 3 EMRK oder Art. 1 FoK verbotenen Strafe oder Behandlung ausgesetzt wären. Gemäss Praxis des Europäischen Gerichtshofes für Menschenrechte sowie jener des UN-Anti-Folterausschusses müsste die Beschwerdeführerin eine konkrete Gefahr ("real risk") nachweisen oder glaubhaft machen, dass ihrem im Fall einer Rückschiebung Folter oder unmenschliche Behandlung drohen würde (vgl. EMARK 2001 Nr. 16 S. 122 mit weiteren Hinweisen). Die allgemeine Menschenrechtssituation in ihren Heimatstaat lässt den Wegweisungsvollzug zum heutigen Zeitpunkt klarerweise nicht als unzulässig erscheinen. Nach dem Gesagten ist der Vollzug der Wegweisung sowohl im Sinne der asyl- als auch der völkerrechtlichen Bestimmungen zulässig.</w:t>
      </w:r>
    </w:p>
    <w:p>
      <w:r>
        <w:rPr>
          <w:b/>
        </w:rPr>
        <w:t>E. 5.5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5.6</w:t>
      </w:r>
    </w:p>
    <w:p>
      <w:r>
        <w:t>Unter Berücksichtigung der allgemeinen Menschenrechtssituation in der Türkei sind keine Anhaltspunkte dafür ersichtlich, dass die Beschwerdeführerin bei einer Rückführung in ihr Heimatland einer konkreten Gefährdung ausgesetzt wäre. Das Bundesverwaltungsgericht erachtet den Wegweisungsvollzug in die Türkei gestützt auf die allgemeine Lage als generell zumutbar. Ferner sind auch keine individuellen Gründe ersichtlich, die die Rückkehr der Beschwerdeführerin in die Türkei als unzumutbar erscheinen lassen würde. Die Beschwerdeführerin verfügt über eine 9-jährige Schulbildung, Berufserfahrung in einer Schneiderei und an ihrem Herkunftsort C._______ über ein intaktes familiäres Beziehungsnetz sowie über gute Kenntnisse der türkischen Sprache. Es ist ihr daher möglich, sich bei einer Rückkehr eine Existenzgrundlage zu schaffen. Nach dem Gesagten ist der Vollzug der Wegweisung somit auch als zumutbar zu bezeichnen.</w:t>
      </w:r>
    </w:p>
    <w:p>
      <w:r>
        <w:rPr>
          <w:b/>
        </w:rPr>
        <w:t>E. 5.7</w:t>
      </w:r>
    </w:p>
    <w:p>
      <w:r>
        <w:t>Schliesslich obliegt es der Beschwerdeführerin, sich bei der zuständigen Vertretung ihres Heimatstaates die für eine Rückkehr notwendigen Reisedokumente zu beschaffen (Art. 8 Abs. 4 AsylG), weshalb der Vollzug der Wegweisung auch als möglich zu bezeichnen ist.</w:t>
      </w:r>
    </w:p>
    <w:p>
      <w:r>
        <w:rPr>
          <w:b/>
        </w:rPr>
        <w:t>E. 5.8</w:t>
      </w:r>
    </w:p>
    <w:p>
      <w:r>
        <w:t>Die Vorinstanz hat den Vollzug der Wegweisung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ohne Durchführung eines Schriftenwechsels abzuweisen (vgl. Art. 111a Abs. 1 AsylG).</w:t>
      </w:r>
    </w:p>
    <w:p>
      <w:r>
        <w:rPr>
          <w:b/>
        </w:rPr>
        <w:t>E. 7</w:t>
      </w:r>
    </w:p>
    <w:p>
      <w:r>
        <w:t>Bei diesem Ausgang des Verfahrens sind die auf insgesamt Fr. 600.-- festzusetzenden Kosten der Beschwerdeführerin aufzuerlegen (Art. 63 Abs. 1 VwVG; Art. 16 Abs. 1 Bst. a VGG i.V.m. Art. 2 und 3 des Reglements vom 21. Februar 2008 über die Kosten und Entschädigungen vor dem Bundesverwaltungsgericht [VGKE, SR 173.320.2]) und mit dem am 28. März 2007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