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D-1738/2024 vom 11. März 2024</w:t>
      </w:r>
    </w:p>
    <w:p>
      <w:r>
        <w:t>Bundesverwaltungsgericht, 2024-03-11, DE</w:t>
      </w:r>
    </w:p>
    <w:p>
      <w:r>
        <w:rPr>
          <w:b/>
        </w:rPr>
        <w:t xml:space="preserve">Quelle: </w:t>
      </w:r>
      <w:r>
        <w:t>https://mcp.opencaselaw.ch/entscheid/bvger_D-1738_2024_d20240311</w:t>
      </w:r>
    </w:p>
    <w:p>
      <w:r>
        <w:t>FR: TAF D-1738/2024 du 11 mars 2024</w:t>
      </w:r>
    </w:p>
    <w:p>
      <w:r>
        <w:t>IT: TAF D-1738/2024 del 11 marzo 2024</w:t>
      </w:r>
    </w:p>
    <w:p>
      <w:pPr>
        <w:pStyle w:val="Heading2"/>
      </w:pPr>
      <w:r>
        <w:t>Regeste</w:t>
      </w:r>
    </w:p>
    <w:p>
      <w:r>
        <w:t>Nichteintreten auf Asylgesuch und Wegweisung (Dublin-Verfahren - Art. 31a Abs. 1 Bst. b AsylG) | Nichteintreten auf Asylgesuch und Wegweisung (Dublin-Verfahren); Verfügung des SEM vom 11.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D-1738/2024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3 AsylG; Art. 48 Abs. 1 sowie Art. 52 VwVG). Auf die Beschwerde ist einzutreten.</w:t>
      </w:r>
    </w:p>
    <w:p>
      <w:r>
        <w:rPr>
          <w:b/>
        </w:rPr>
        <w:t>E. 2.1</w:t>
      </w:r>
    </w:p>
    <w:p>
      <w:r>
        <w:t>Mit der Beschwerde kann die Verletzung von Bundesrecht (einschliess- lich Missbrauch und Überschreiten des Ermessens) sowie die unrichtige oder unvollständige Feststellung des rechtserheblichen Sachverhalts ge- rügt werden (Art. 106 Abs. 1 AsylG).</w:t>
      </w:r>
    </w:p>
    <w:p>
      <w:r>
        <w:rPr>
          <w:b/>
        </w:rPr>
        <w:t>E. 2.2</w:t>
      </w:r>
    </w:p>
    <w:p>
      <w:r>
        <w:t>Gemäss dem Wortlaut seines ersten Rechtsbegehrens beantragt der Beschwerdeführer die vollständige Aufhebung der angefochtenen Verfü- gung. Aus den übrigen Anträgen und der Begründung der Beschwerde geht indessen zweifelsfrei hervor, dass sich die vorliegende Beschwerde nicht gegen die Altersanpassung des Beschwerdeführers im ZEMIS richtet (vgl. SEM-Verfügung, Dispositiv-Ziff. 6) und diese demnach nicht Gegen- stand des vorliegenden Verfahrens bildet.</w:t>
      </w:r>
    </w:p>
    <w:p>
      <w:r>
        <w:rPr>
          <w:b/>
        </w:rPr>
        <w:t>E. 3</w:t>
      </w:r>
    </w:p>
    <w:p>
      <w:r>
        <w:t>Über offensichtlich unbegründete Beschwerden wird in einzelrichterlicher Zuständigkeit mit Zustimmung eines zweiten Richters beziehungsweise ei- ner zweiten Richterin entschieden (vgl. Art. 111 Bst. e AsylG). Wie nach- stehend aufgezeigt, handelt es sich vorliegend um eine solche, weshalb der Beschwerdeentscheid nur summarisch zu begründen ist und auf die Durchführung eines Schriftenwechsels verzichtet wurde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 Zur Bestimmung des staatsvertraglich zuständigen Staates prüft die Vorinstanz die Zuständigkeitskriterien gemäss Dublin-III-VO. Führt diese Prüfung zur Feststellung, dass ein anderer Mitgliedstaat für die Prüfung des Asylgesuchs zuständig ist, tritt das SEM, nachdem der betreffende</w:t>
      </w:r>
    </w:p>
    <w:p>
      <w:r>
        <w:t>D-1738/2024 Seite 6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Der nach dieser Verordnung zuständige Mitgliedstaat ist verpflichtet, eine an- tragstellende Person, die während der Prüfung ihres Antrags in einem an- deren Mitgliedstaat einen Antrag gestellt hat (Art. 18 Abs. 1 Bst. b Dublin- III-VO) oder ihren Antrag während der Antragsprüfung zurückgezogen und in einem anderen Mitgliedstaat einen Antrag gestellt hat (Art. 18 Abs. 1 Bst. c Dublin-III-VO), nach Massgabe der Artikel 23, 24, 25 und 29 wieder- aufzunehmen. Im Rahmen eines Wiederaufnahmeverfahrens (engl.: take back) findet dabei grundsätzlich keine (erneute) Zuständigkeitsprüfung nach Kapitel III statt (vgl. zum Ganzen BVGE 2017 VI/5 E. 6.2 und 8.2.1 m.w.H.).</w:t>
      </w:r>
    </w:p>
    <w:p>
      <w:r>
        <w:rPr>
          <w:b/>
        </w:rPr>
        <w:t>E. 5.1</w:t>
      </w:r>
    </w:p>
    <w:p>
      <w:r>
        <w:t>Bei einer unbegleiteten minderjährigen Person ohne familiäre Anknüp- fungspunkte zu einem anderen Mitgliedstaat ist gemäss Art. 8 Abs. 4 Dub- lin-III-VO stets derjenige Mitgliedstaat zuständig, in welchem diese ihren aktuellen Antrag auf internationalen Schutz gestellt hat. Unbegleitete Min- derjährige sind vom Wiederaufnahmeverfahren ausgenommen (vgl. CHRIS- TIAN FILZWIESER/ANDREA SPRUNG, Dublin-III-Verordnung, Das europäische Asylzuständigkeitssystem, 2014, K15 f. zu Art. 8 Dublin-III-VO, m.w.H.). Bei einer Minderjährigkeit des Beschwerdeführers bestünde folglich eine vorrangige Zuständigkeit der Schweiz. Die Beweislast für eine behauptete Minderjährigkeit trägt grundsätzlich die asylsuchende Person (vgl. BVGE 2018 VI/3 E. 3 und E. 4.2.3).</w:t>
      </w:r>
    </w:p>
    <w:p>
      <w:r>
        <w:rPr>
          <w:b/>
        </w:rPr>
        <w:t>E. 5.2</w:t>
      </w:r>
    </w:p>
    <w:p>
      <w:r>
        <w:t>Im erstinstanzlichen Verfahren machte der Beschwerdeführer geltend, er sei noch minderjährig. In der angefochtenen Verfügung hielt das SEM – gestützt auf die Ergebnisse der Altersabklärung, der unterschiedlichen Altersangaben auf dem Personalienblatt, auf der Tazkara und gegenüber den bulgarischen Behörden sowie aufgrund der vagen Angaben zum Zeit- punkt der Beendigung der Schule und der Ausreise – überzeugend fest, dass es dem Beschwerdeführer nicht gelungen sei, die geltend gemachte Minderjährigkeit glaubhaft zu machen. Der Beschwerdeführer äussert sich in seiner Beschwerde nicht mehr zu diesem Punkt. Es ist deshalb nicht zu</w:t>
      </w:r>
    </w:p>
    <w:p>
      <w:r>
        <w:t>D-1738/2024 Seite 7 beanstanden, wenn die Vorinstanz vorliegend von der Volljährigkeit des Beschwerdeführers ausgeht.</w:t>
      </w:r>
    </w:p>
    <w:p>
      <w:r>
        <w:rPr>
          <w:b/>
        </w:rPr>
        <w:t>E. 6.1</w:t>
      </w:r>
    </w:p>
    <w:p>
      <w:r>
        <w:t>Der Beschwerdeführer bestreitet nicht, sich vor seiner Einreise in die Schweiz unter anderem in Bulgarien aufgehalten zu haben. Er machte je- doch geltend, zur Abnahme von Fingerabdrücken gezwungen worden zu sein.</w:t>
      </w:r>
    </w:p>
    <w:p>
      <w:r>
        <w:rPr>
          <w:b/>
        </w:rPr>
        <w:t>E. 6.2</w:t>
      </w:r>
    </w:p>
    <w:p>
      <w:r>
        <w:t>Ein Abgleich der Fingerabdrücke des Beschwerdeführers mit der Euro- dac-Datenbank ergab, dass er am 10. November 2023 in Bulgarien als Asylsuchender registriert worden war. Das SEM ersuchte deshalb die bul- garischen Behörden um Wiederaufnahme des Beschwerdeführers. Diese stimmten dem Übernahmeersuchen am 8. März 2024 gestützt auf Art. 18 Abs. 1 Bst. c Dublin-III-VO ausdrücklich zu. Die grundsätzliche Zuständig- keit Bulgariens für den weiteren Verlauf des Asyl- und Wegweisungsver- fahrens steht somit fest. Dem Einwand des Beschwerdeführers, er sei in Bulgarien zur Abgabe seiner Fingerabdrücke gezwungen worden, ist ent- gegenzuhalten, dass sich die Abnahme der Fingerabdrücke von illegal ein- reisenden ausländischen Personen und Asylsuchenden auf Art. 14 Abs. 1 der Verordnung (EU) Nr. 603/2013 des Europäischen Parlaments und des Rates vom 26. Juni 2013 (Eurodac-Verordnung) stützt. An dieser Stelle ist ferner darauf hinzuweisen, dass das Dublin-System auf klaren Zuständig- keitsregeln beruht und den Gesuchstellenden kein Recht einräumt, den ih- ren Antrag prüfenden Staat selbst auszuwählen.</w:t>
      </w:r>
    </w:p>
    <w:p>
      <w:r>
        <w:rPr>
          <w:b/>
        </w:rPr>
        <w:t>E. 7</w:t>
      </w:r>
    </w:p>
    <w:p>
      <w:r>
        <w:t>In der Beschwerdeschrift wird im Wesentlichen geltend gemacht, eine Überstellung des Beschwerdeführers nach Bulgarien verstosse gegen die EMRK sowie gegen das Übereinkommen vom 10. Dezember 1984 gegen Folter und andere grausame, unmenschliche oder erniedrigende Behand- lung oder Strafe (FoK, SR 0.105). Auch das Bundesverwaltungsgericht habe bereits festgestellt, dass das bulgarische Asylverfahren gewisse Mängel aufweise und die Aufnahmebedingungen prekär seien, sich aber gleichzeitig auf den Standpunkt gestellt, es lägen keine systemischen Män- gel vor. Es müsse jedoch der Einzelfall geprüft und das entsprechende Vor- bringen der Asylsuchenden berücksichtigt werden. Es lägen verschiedene Berichte vor, welche die völkerrechtswidrige Behandlung von Geflüchteten in Bulgarien dokumentierten. Demnach würden Asylsuchende unrechtmäs- sig festgehalten und es komme zu Polizeigewalt. Auch fänden illegale Rückführungen in die Türkei statt. Das Asyl- und Aufnahmeverfahren in</w:t>
      </w:r>
    </w:p>
    <w:p>
      <w:r>
        <w:t>D-1738/2024 Seite 8 Bulgarien weise offensichtlich erhebliche systemische Mängel auf, wes- halb eine Rückführung dorthin unzulässig sei.</w:t>
      </w:r>
    </w:p>
    <w:p>
      <w:r>
        <w:rPr>
          <w:b/>
        </w:rPr>
        <w:t>E. 8.1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8.2</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w:t>
      </w:r>
    </w:p>
    <w:p>
      <w:r>
        <w:rPr>
          <w:b/>
        </w:rPr>
        <w:t>E. 8.3</w:t>
      </w:r>
    </w:p>
    <w:p>
      <w:r>
        <w:t>Das Bundesverwaltungsgericht hat sich im Referenzurteil F-7195/2018 vom 11. Februar 2020 einlässlich mit dem bulgarischen Asylsystem und der Situation asylsuchender Personen in Bulgarien auseinandergesetzt. Es hat dabei festgehalten, dass das dortige Asylverfahren sowie die Aufnah- mebedingungen zwar gewisse Mängel aufweisen würden, diese aber nicht systemischer Natur seien, weshalb von Überstellungen nach Bulgarien nicht grundsätzlich abzusehen sei. Korrekte Asylverfahren seien nicht sys- tembedingt unmöglich. Die tiefe Anerkennungsquote gegenüber Staatsan- gehörigen gewisser Länder rechtfertige es nicht, keine Überstellungen mehr vorzunehmen. Betroffene Personen könnten gegen einen negativen Asylentscheid ein wirksames Rechtsmittel einlegen. Zudem seien die Be- dingungen in den Aufnahme- und Haftzentren zwar prekär, könnten jedoch nicht als unmenschlich oder entwürdigend qualifiziert werden (vgl. a.a.O.</w:t>
      </w:r>
    </w:p>
    <w:p>
      <w:r>
        <w:t>D-1738/2024 Seite 9 E. 6.6.1 und 6.6.7). Auch heute geht das Bundesverwaltungsgericht pra- xisgemäss nicht von systemischen Mängeln aus (vgl. u.a. Urteile des BVGer E-4897/2023 vom 21. September 2023 S. 8; E-3454/2023 vom 3. Juli 2023 E. 5; D-5574/2022 vom 5. Juni 2023 E. 4.4 f.). Die geltend ge- machte Misshandlung durch die bulgarische Polizei ist nicht zu rechtferti- gen. Jedoch ist selbst unter Berücksichtigung derselben nicht davon aus- zugehen, Bulgarien verstosse zum heutigen Zeitpunkt systematisch gegen seine vertraglichen Verpflichtungen als zuständiger Dublin-Mitgliedstaat im Falle einer Rücküberstellung von Asylsuchenden. An dieser Rechtspre- chung vermögen auch die in der Beschwerde aufgeführten Verweise auf Berichte verschiedener Organisationen nichts zu ändern. Demnach ist die Anwendung von Art. 3 Abs. 2 Dublin-III-VO nicht gerechtfertigt. 9. 9.1 Als weitere mögliche Rechtsgrundlage für einen Zuständigkeitsüber- gang auf die Schweiz ist Art. 17 Abs. 1 Dublin-III-VO zu prüfen. 9.2 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 9.3 Bei der Beurteilung des Selbsteintritts gilt es zu beachten, dass Bulga- rien Signatarstaat der EMRK, der FoK und des Abkommens vom 28. Juli 1951 über die Rechtsstellung der Flüchtlinge (FK, SR 0.142.30) sowie des Zusatzprotokolls der FK vom 31. Januar 1967 (SR 0.142.301) ist und sei- 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t>D-1738/2024 Seite 10 Die Vermutung, Bulgarien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 Vorliegend hat der Beschwerde- führer vorgebracht, von Polizisten aufgegriffen, geschlagen, in ein Camp gebracht und zur Abnahme von Fingerabdrücken gezwungen worden zu sein. Ausserdem sei ihm sein Handy weggenommen worden. Anlässlich der EB UMA gab er an, ein afghanischer Dolmetscher habe seine Angaben aufgeschrieben (SEM-act. 17/9, 2.06), in der Beschwerdeschrift wird hin- gegen geltend gemacht, es sei während der gesamten Zeit kein Dolmet- scher zur Verfügung gestanden (Beschwerdeschrift, S. 3). Diese Vorbrin- gen vermögen diese Vermutung nicht zu widerlegen, und auch eine Durch- sicht der Akten fördert keinerlei konkrete Hinweise auf das Bestehen eines völkerrechtlichen Vollzugshindernisses im Sinne von Art. 3 EMRK – wel- ches zwingend zu einem Selbsteintritt führen müsste – zutage. 9.4 Nach dem Gesagten ist die Überstellung nach Bulgarien unter Beach- tung der massgeblichen völkerrechtlichen Bestimmungen als zulässig zu erachten, womit keine zwingenden Gründe für einen Selbsteintritt in An- wendung der Ermessensklausel gemäss Art. 17 Abs. 1 Dublin-III-VO er- sichtlich sind. 9.5 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 gen und seinen Ermessensspielraum genutzt hat. Die angefochtene Ver- fügung ist unter diesem Blickwinkel nicht zu beanstanden; insbesondere sind den Akten keine Hinweise auf einen Ermessensmissbrauch oder ein Über- respektive Unterschreiten des Ermessens zu entnehmen. Das Ge- richt enthält sich deshalb in diesem Zusammenhang weiterer Äusserun- gen. 10. Zusammenfassend ist festzuhalten, dass die Vorinstanz zu Recht gestützt auf Art. 31a Abs. 1 Bst. b AsylG auf das Asylgesuch des Beschwerde- führers nicht eingetreten ist. Da dieser nicht im Besitz einer gültigen Auf- enthalts- oder Niederlassungsbewilligung ist, wurde die Überstellung nach Bulgarien in Anwendung von Art. 44 AsylG ebenfalls zu Recht angeordnet</w:t>
      </w:r>
    </w:p>
    <w:p>
      <w:r>
        <w:t>D-1738/2024 Seite 11 (Art. 32 Bst. a AsylV 1). Das Fehlen von Überstellungshindernissen ist be- reits Voraussetzung des Nichteintretensentscheides, weshalb allfällige Vollzugshindernisse gemäss Art. 83 Abs. 3 und 4 AIG (SR 142.20) unter diesen Umständen nicht mehr zu prüfen sind (vgl. BVGE 2015/18 E. 5.2 m.w.H.).</w:t>
      </w:r>
    </w:p>
    <w:p>
      <w:r>
        <w:rPr>
          <w:b/>
        </w:rPr>
        <w:t>E. 9.1</w:t>
      </w:r>
    </w:p>
    <w:p>
      <w:r>
        <w:t>Als weitere mögliche Rechtsgrundlage für einen Zuständigkeitsübergang auf die Schweiz ist Art. 17 Abs. 1 Dublin-III-VO zu prüfen.</w:t>
      </w:r>
    </w:p>
    <w:p>
      <w:r>
        <w:rPr>
          <w:b/>
        </w:rPr>
        <w:t>E. 9.2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9.3</w:t>
      </w:r>
    </w:p>
    <w:p>
      <w:r>
        <w:t>Bei der Beurteilung des Selbsteintritts gilt es zu beachten,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Bulgarien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 Vorliegend hat der Beschwerdeführer vorgebracht, von Polizisten aufgegriffen, geschlagen, in ein Camp gebracht und zur Abnahme von Fingerabdrücken gezwungen worden zu sein. Ausserdem sei ihm sein Handy weggenommen worden. Anlässlich der EB UMA gab er an, ein afghanischer Dolmetscher habe seine Angaben aufgeschrieben (SEM-act. 17/9, 2.06), in der Beschwerdeschrift wird hingegen geltend gemacht, es sei während der gesamten Zeit kein Dolmetscher zur Verfügung gestanden (Beschwerdeschrift, S. 3). Diese Vorbringen vermögen diese Vermutung nicht zu widerlegen, und auch eine Durchsicht der Akten fördert keinerlei konkrete Hinweise auf das Bestehen eines völkerrechtlichen Vollzugshindernisses im Sinne von Art. 3 EMRK - welches zwingend zu einem Selbsteintritt führen müsste - zutage.</w:t>
      </w:r>
    </w:p>
    <w:p>
      <w:r>
        <w:rPr>
          <w:b/>
        </w:rPr>
        <w:t>E. 9.4</w:t>
      </w:r>
    </w:p>
    <w:p>
      <w:r>
        <w:t>Nach dem Gesagten ist die Überstellung nach Bulgarien unter Beachtung der massgeblichen völkerrechtlichen Bestimmungen als zulässig zu erachten, womit keine zwingenden Gründe für einen Selbsteintritt in Anwendung der Ermessensklausel gemäss Art. 17 Abs. 1 Dublin-III-VO ersichtlich sind.</w:t>
      </w:r>
    </w:p>
    <w:p>
      <w:r>
        <w:rPr>
          <w:b/>
        </w:rPr>
        <w:t>E. 9.5</w:t>
      </w:r>
    </w:p>
    <w:p>
      <w:r>
        <w:t>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Zusammenfassend ist festzuhalten, dass die Vorinstanz zu Recht gestützt auf Art. 31a Abs. 1 Bst. b AsylG auf das Asylgesuch des Beschwerdeführers nicht eingetreten ist. Da dieser nicht im Besitz einer gültigen Aufenthalts- oder Niederlassungsbewilligung ist, wurde die Überstellung nach Bulgarien in Anwendung von Art. 44 AsylG ebenfalls zu Recht angeordnet (Art. 32 Bst. a AsylV 1). Das Fehlen von Überstellungshindernissen ist bereits Voraussetzung des Nichteintretensentscheides, weshalb allfällige Vollzugshindernisse gemäss Art. 83 Abs. 3 und 4 AIG (SR 142.20) unter diesen Umständen nicht mehr zu prüfen sind (vgl. BVGE 2015/18 E. 5.2 m.w.H.).</w:t>
      </w:r>
    </w:p>
    <w:p>
      <w:r>
        <w:rPr>
          <w:b/>
        </w:rPr>
        <w:t>E. 11</w:t>
      </w:r>
    </w:p>
    <w:p>
      <w:r>
        <w:t>Aus den vorstehenden Erwägungen ergibt sich, dass die angefochtene Verfügung Bundesrecht nicht verletzt. Zudem erweist sich der rechtserheb- liche Sachverhalt als richtig sowie vollständig festgestellt und es besteht keine Veranlassung, die Sache zur Neubeurteilung an die Vorinstanz zu- rückzuweisen. Die Beschwerde ist daher abzuweisen.</w:t>
      </w:r>
    </w:p>
    <w:p>
      <w:r>
        <w:rPr>
          <w:b/>
        </w:rPr>
        <w:t>E. 12</w:t>
      </w:r>
    </w:p>
    <w:p>
      <w:r>
        <w:t>Mit dem vorliegenden Urteil ist das Beschwerdeverfahren abgeschlossen, weshalb die Anträge auf Erteilung der aufschiebenden Wirkung sowie um superprovisorische Aussetzung des Vollzugs gegenstandslos werden.</w:t>
      </w:r>
    </w:p>
    <w:p>
      <w:r>
        <w:rPr>
          <w:b/>
        </w:rPr>
        <w:t>E. 13.1</w:t>
      </w:r>
    </w:p>
    <w:p>
      <w:r>
        <w:t>Das mit der Beschwerde gestellte Gesuch um Gewährung der unent- geltlichen Prozessführung ist abzuweisen, da die Begehren – wie sich aus den vorstehenden Erwägungen ergibt – aussichtlos waren, womit die Vor- aussetzungen von Art. 65 Abs. 1 VwVG nicht erfüllt sind. Das Gesuch um Verzicht auf die Erhebung eines Kostenvorschusses wird mit dem vorlie- genden Entscheid in der Sache gegenstandslos.</w:t>
      </w:r>
    </w:p>
    <w:p>
      <w:r>
        <w:rPr>
          <w:b/>
        </w:rPr>
        <w:t>E. 13.2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D-1738/2024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