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D-1737/2023 vom 6. April 2023</w:t>
      </w:r>
    </w:p>
    <w:p>
      <w:r>
        <w:t>Bundesverwaltungsgericht, 2023-04-06, DE</w:t>
      </w:r>
    </w:p>
    <w:p>
      <w:r>
        <w:rPr>
          <w:b/>
        </w:rPr>
        <w:t xml:space="preserve">Quelle: </w:t>
      </w:r>
      <w:r>
        <w:t>https://mcp.opencaselaw.ch/entscheid/bvger_D-1737_2023</w:t>
      </w:r>
    </w:p>
    <w:p>
      <w:r>
        <w:t>FR: TAF D-1737/2023 du 6 avril 2023</w:t>
      </w:r>
    </w:p>
    <w:p>
      <w:r>
        <w:t>IT: TAF D-1737/2023 del 6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w:t>
      </w:r>
    </w:p>
    <w:p>
      <w:r>
        <w:rPr>
          <w:b/>
        </w:rPr>
        <w:t>E. 4.3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gemäss dieser Norm zwölf Monate nach dem Tag des illegalen Grenzübertritts.</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5.1</w:t>
      </w:r>
    </w:p>
    <w:p>
      <w:r>
        <w:t>Der Beschwerdeführer wurde laut Abgleich der Fingerabdrücke mit der Eurodac-Datenbank am 7. Januar 2023 in Kroatien aufgegriffen und dort daktyloskopisch registriert. Die kroatischen Behörden stimmten der Aufnahme des Beschwerdeführers am 20. März 2023 in Anwendung von Art. 13 Abs. 1 Dublin-III-VO ausdrücklich zu. Die grundsätzliche Zuständigkeit Kroatiens für die Durchführung des Asyl- und Wegweisungsverfahrens des Beschwerdeführers ist somit gegeben. Der Einwand des Beschwerdeführers, Kroatien sei nicht sein anvisiertes Zielland gewesen und er sei dort zur Abgabe der Fingerabdrücke verpflichtet worden, obwohl er gar kein Asylgesuch habe stellen wollen, vermag daran nichts zu ändern, zumal ein Mitgliedstaat auch dann für die Prüfung eines Antrags um internationalen Schutz zuständig ist, wenn die betreffende Person - ohne einen Asylantrag gestellt zu haben - illegal eingereist und erfasst worden ist (Art. 13 Abs. 1 Dublin-III-VO). Die Abnahme der Fingerabdrücke von illegal einreisenden ausländischen Personen und Asylsuchenden stützt sich auf Art. 14 Abs. 1 der Verordnung (EU) Nr. 603/2013 des Europäischen Parlaments und des Rats vom 26. Juni 2013 (Eurodac-Verordnung). Das Vorgehen der kroatischen Behörden ist damit insoweit nicht zu beanstanden. Der vom Beschwerdeführer nicht bestrittene Aufenthalt in Kroatien respektive seine dortige illegale Einreise begründete die Zuständigkeit Kroatiens (Art. 18 Abs. 1 Bst. a Dublin-III-VO).</w:t>
      </w:r>
    </w:p>
    <w:p>
      <w:r>
        <w:rPr>
          <w:b/>
        </w:rPr>
        <w:t>E. 5.2</w:t>
      </w:r>
    </w:p>
    <w:p>
      <w:r>
        <w:t>Auch der Wunsch des Beschwerdeführers um Verbleib in der Schweiz vermag nicht gegen die Zuständigkeit Kroatiens zu sprechen, zumal die Dublin-III-VO den Schutzsuchenden kein Recht einräumt, den ihren Antrag prüfenden Staat selber auszuwählen (vgl. auch BVGE 2010/40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zur Publikation als Referenzurteil vorgesehenen 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Dublin-III-Verordnung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dafür bestehen, die befürchten lassen würden,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6.4</w:t>
      </w:r>
    </w:p>
    <w:p>
      <w:r>
        <w:t>Von einer Überstellung ist nur in Ausnahmefällen abzusehen, in welchen gesuchstellende Personen durch substantiierte Vorbringen darlegen können, dass die generelle Annahme wie im Referenzurteil E-1488/2020 vom 22. März 2023 aufgezeigt, in ihrem Fall nicht zutrifft. Dies gelingt dem Beschwerdeführer mit seinen Schilderungen der Erlebnisse beim Grenzübertritt nach Kroatien und kurzen Aufenthalt in dem Land sowie dem Verweis in der Rechtsmitteleingabe auf Berichte verschiedener Organisationen betreffend punktuelle Schwachstellen im kroatischen Asylsystem nicht. Eine Übernahme der Zuständigkeit Kroatiens gestützt auf Art. 3 Abs. 2 Dublin-III-VO ist damit nicht angezeigt.</w:t>
      </w:r>
    </w:p>
    <w:p>
      <w:r>
        <w:rPr>
          <w:b/>
        </w:rPr>
        <w:t>E. 7.1</w:t>
      </w:r>
    </w:p>
    <w:p>
      <w:r>
        <w:t>Es bleibt zu prüfen, ob die Vorinstanz angesichts der Vorbringen des Beschwerdeführers trotz der grundsätzlichen Zuständigkeit Kroatiens das Selbsteintrittsrecht nach Art. 17 Abs. 1 erster Satz Dublin-III-VO, konkretisiert in Art. 29a Abs. 3 AsylV 1, hätte ausüben müssen. Zwar kann die Vermutung, Kroatien halte seine völkerrechtlichen Verpflichtungen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w:t>
      </w:r>
    </w:p>
    <w:p>
      <w:r>
        <w:t>Der Beschwerdeführer machte geltend, er sei beim Grenzübertritt von kroatischen Polizisten geschlagen und anschliessend während des wenige Stunden dauernden Aufenthalts in Kroatien unzulänglich versorgt worden. Zudem leide er an gesundheitlichen Problemen und befürchte, dass er in Kroatien keine adäquate Unterstützung finden würde.</w:t>
      </w:r>
    </w:p>
    <w:p>
      <w:r>
        <w:rPr>
          <w:b/>
        </w:rPr>
        <w:t>E. 7.3</w:t>
      </w:r>
    </w:p>
    <w:p>
      <w:r>
        <w:t>Die kroatischen Behörden haben der Aufnahme des Beschwerdeführers am 20. März 2023 zugestimmt und damit ihre Zuständigkeit zur Prüfung seines Antrags auf internationalen Schutz explizit anerkannt. Den Akten sind denn auch keine Gründe für die Annahme zu entnehmen, die kroatischen Behörden würden dem Beschwerdeführer nach einer Überstellung den Zugang zum Asylverfahren unter Einhaltung der Regeln der Verfahrensrichtlinie verweigern. Es liegen auch keine konkreten Anhaltspunkte für die Annahme vor, das dortige Asylverfahren würde nicht korrekt durchgeführt beziehungsweise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7.4</w:t>
      </w:r>
    </w:p>
    <w:p>
      <w:r>
        <w:t>Es sind auch keine konkreten Hinweise für die Annahme gegeben, Kroatien würde dem Beschwerdeführer nach einer Überstellung im Rahmen des Dublin-Verfahrens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Kroatien gewährleistet ist. Nötigenfalls kann er sich an die zuständigen Behörden vor Ort wenden und die ihm zustehenden Aufnahmebedingungen auf dem Rechtsweg einfordern (vgl. Art. 26 Aufnahmerichtlinie). Auch mit der Behauptung, seitens kroatischen Grenzwächter Gewalt erfahren zu haben, was nicht auszuschliessen und keinesfalls gutzuheissen wäre, vermag der Beschwerdeführer nicht darzutun, er würde ernsthafte Gefahr laufen, bei einer Rückkehr nach Kroatien unmenschlich im Sinne von Art. 3 EMRK behandelt zu werden. Die Glaubhaftigkeit dieses Vorbringens muss vorliegend nicht abschliessend beurteilt werden. In diesem Zusammenhang ist darauf hinzuweisen, dass sich der Beschwerdeführer nach der Dublin-Überstellung in einer anderen Situation befinden wird als bei seiner ersten (illegalen) Einreise nach Kroatien. Sollte er sich künftig von Behördenvertretern oder Drittpersonen ungerecht oder rechtswidrig behandelt fühlen, ist es ihm zuzumuten, sich - allenfalls mit Unterstützung karitativer Organisationen vor Ort - an das Justizwesen Kroatiens oder dortige Aufsichtsbehörden zu wenden.</w:t>
      </w:r>
    </w:p>
    <w:p>
      <w:r>
        <w:rPr>
          <w:b/>
        </w:rPr>
        <w:t>E. 7.5</w:t>
      </w:r>
    </w:p>
    <w:p>
      <w:r>
        <w:t>Laut den aktenkundigen medizinischen Unterlagen wurden beim Beschwerdeführer ein (...), Schlafstörungen und der Verdacht auf eine (...) diagnostiziert. Die Beschwerden werden medikamentös behandelt. Eine ambulante psychiatrisch-psychotherapeutische Behandlung wäre gemäss konsultiertem Arzt zwar indiziert, sei hierzulande aber wegen des fehlenden Angebots aktuell nicht umsetzbar. Der Heilungsprozess der (...), welche der Beschwerdeführer seinen Angaben zufolge im (...) 2022 erlitten habe, wurde am 1. März 2023 geprüft. Laut dem entsprechenden Arztbericht vom 2. März 2023 besteht diesbezüglich zurzeit kein Handlungsbedarf (Wiedervorstellung in einem halben Jahr).</w:t>
      </w:r>
    </w:p>
    <w:p>
      <w:r>
        <w:rPr>
          <w:b/>
        </w:rPr>
        <w:t>E. 7.5.1</w:t>
      </w:r>
    </w:p>
    <w:p>
      <w:r>
        <w:t>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7.5.2</w:t>
      </w:r>
    </w:p>
    <w:p>
      <w:r>
        <w:t>Die gesundheitlichen Beeinträchtigungen des Beschwerdeführers sind nicht von einer Schwere, dass sie die Feststellung der Unzulässigkeit im Sinne der restriktiven Rechtsprechung zu rechtfertigen vermöchten. Zudem steht in Kroatien eine ausreichende medizinische Infrastruktur zur Verfügung und es gibt keine Anhaltspunkte dafür, dass dem Beschwerdeführer dort nach einer Überstellung erforderliche medizinische Behandlungen verweigert würden, zumal die Mitgliedstaaten zur entsprechenden Erbringung verpflichtet sind (vgl. Art. 26 Aufnahmerichtlinie). Nebst den staatlichen Einrichtungen bieten auch Nichtregierungsorganisationen in Kroatien Hilfestellung bei der psychologischen Betreuung von Asylsuchenden an, womit auch in dieser Hinsicht von einem genügenden Behandlungsangebot auszugehen ist (vgl. etwa Urteile des BVGer D-272/2023 vom 8. Februar 2023 E. 7.2.3, D-4163/2022 vom 2. Februar 2023 E. 9.3.2, D-5422/2022 vom 23. Januar 2023 E. 9.3.2, D-5623/2022 vom 12. Dezember 2022 E. 6.2.2 und D-5299/2022 vom 30. November 2022 E. 7.2 m.v.H.).</w:t>
      </w:r>
    </w:p>
    <w:p>
      <w:r>
        <w:rPr>
          <w:b/>
        </w:rPr>
        <w:t>E. 7.5.3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 entgegen der Ansicht des Beschwerdeführers - keine Gründe, die ein Abweichen von dieser Regel gebieten würden. Der entsprechende Subeventualantrag des Beschwerdeführers um Rückweisung der Sache zwecks Einholung von Garantien ist abzuweisen. Der Beschwerdeführer kann sich an die zuständigen kroatischen Behörden wenden und die ihm zustehenden Aufnahmebedingungen gegebenenfalls auf dem Rechtsweg einfordern (vgl. Art. 26 Aufnahmerichtlinie). Überdies werden die schweizerischen Behörden, die mit dem Vollzug der angefochtenen Verfügung beauftragt sind,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7.6</w:t>
      </w:r>
    </w:p>
    <w:p>
      <w:r>
        <w:t>Nach dem Gesagten konnte der Beschwerdeführer kein konkretes und ernsthaftes Risiko dartun, wonach seine Überstellung nach Kroatien die Verletzung völkerrechtlicher Bestimmungen zur Folge hätte.</w:t>
      </w:r>
    </w:p>
    <w:p>
      <w:r>
        <w:rPr>
          <w:b/>
        </w:rPr>
        <w:t>E. 8.1</w:t>
      </w:r>
    </w:p>
    <w:p>
      <w:r>
        <w:t>Der Vorinstanz kommt bei der Anwendung von Art. 29a Abs. 3 AsylV 1 Ermessen zu (vgl. BVGE 2015/9 E. 7 f.). Die angefochtene Verfügung ist unter diesem Blickwinkel nicht zu beanstanden. Entgegen der vom Beschwerdeführer in der Rechtsmitteleingabe vertretenen Auffassung sind den Akten keine Hinweise auf eine gesetzeswidrige Ermessensausübung respektive ein Über- beziehungsweise Unterschreiten des Ermessens (vgl. Art. 106 Abs. 1 Bst. a AsylG) durch das SEM zu entnehmen. Der vom Beschwerdeführer in diesem Zusammenhang erhobene Eventualantrag um Rückweisung zwecks Neubeurteilung durch die Vorinstanz ist abzuweisen. Das Bundesverwaltungsgericht enthält sich unter diesen Umständen weiterer Ausführungen zur Frage eines Selbsteintritts.</w:t>
      </w:r>
    </w:p>
    <w:p>
      <w:r>
        <w:rPr>
          <w:b/>
        </w:rPr>
        <w:t>E. 8.2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Kroatien bleibt somit zuständiger Mitgliedstaat gemäss Dublin-III-VO und ist verpflichtet, den Beschwerdeführer aufzunehmen.</w:t>
      </w:r>
    </w:p>
    <w:p>
      <w:r>
        <w:rPr>
          <w:b/>
        </w:rPr>
        <w:t>E. 8.3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8.4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11.1</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von Fr. 750.- (Art. 1-3 des Reglements vom 21. Februar 2008 über die Kosten und Entschädigungen vor dem Bundesverwaltungsgericht [VGKE, SR 173.320.2 )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