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D-1737/2011 vom 22. März 2012</w:t>
      </w:r>
    </w:p>
    <w:p>
      <w:r>
        <w:t>Bundesverwaltungsgericht, 2012-03-22, DE</w:t>
      </w:r>
    </w:p>
    <w:p>
      <w:r>
        <w:rPr>
          <w:b/>
        </w:rPr>
        <w:t xml:space="preserve">Quelle: </w:t>
      </w:r>
      <w:r>
        <w:t>https://mcp.opencaselaw.ch/entscheid/bvger_D-1737_2011</w:t>
      </w:r>
    </w:p>
    <w:p>
      <w:r>
        <w:t>FR: TAF D-1737/2011 du 22 mars 2012</w:t>
      </w:r>
    </w:p>
    <w:p>
      <w:r>
        <w:t>IT: TAF D-1737/2011 del 22 marzo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gutgeheissen, soweit die Aufhebung der angefochtenen Verfügung beantragt wird.</w:t>
      </w:r>
    </w:p>
    <w:p>
      <w:r>
        <w:rPr>
          <w:b/>
        </w:rPr>
        <w:t>E. 2</w:t>
      </w:r>
    </w:p>
    <w:p>
      <w:r>
        <w:t>Die vorinstanzliche Verfügung vom (...) wird aufgehoben. Die Akten werden zur Weiterführung des Asylverfahrens an die Vorinstanz zurückgewiesen.</w:t>
      </w:r>
    </w:p>
    <w:p>
      <w:r>
        <w:rPr>
          <w:b/>
        </w:rPr>
        <w:t>E. 3</w:t>
      </w:r>
    </w:p>
    <w:p>
      <w:r>
        <w:t>Es werden keine Verfahrenskosten erhoben.</w:t>
      </w:r>
    </w:p>
    <w:p>
      <w:r>
        <w:rPr>
          <w:b/>
        </w:rPr>
        <w:t>E. 4</w:t>
      </w:r>
    </w:p>
    <w:p>
      <w:r>
        <w:t>Das BFM hat dem Beschwerdeführer für das Verfahren vor dem Bundesverwaltungsgericht eine Parteientschädigung von Fr. 1200.- zu leisten.</w:t>
      </w:r>
    </w:p>
    <w:p>
      <w:r>
        <w:rPr>
          <w:b/>
        </w:rPr>
        <w:t>E. 5</w:t>
      </w:r>
    </w:p>
    <w:p>
      <w:r>
        <w:t>Dieses Urteil geht an den Beschwerdeführer, das BFM und die zuständige kantonale Behörde. Der vorsitzende 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