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D-1733/2015 vom 28. Oktober 2015</w:t>
      </w:r>
    </w:p>
    <w:p>
      <w:r>
        <w:t>Bundesverwaltungsgericht, 2015-10-28, DE</w:t>
      </w:r>
    </w:p>
    <w:p>
      <w:r>
        <w:rPr>
          <w:b/>
        </w:rPr>
        <w:t xml:space="preserve">Quelle: </w:t>
      </w:r>
      <w:r>
        <w:t>https://mcp.opencaselaw.ch/entscheid/bvger_D-1733_2015</w:t>
      </w:r>
    </w:p>
    <w:p>
      <w:r>
        <w:t>FR: TAF D-1733/2015 du 28 octobre 2015</w:t>
      </w:r>
    </w:p>
    <w:p>
      <w:r>
        <w:t>IT: TAF D-1733/2015 del 28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des SEM, mit denen die Erteilung eines Visums verweigert wird. In der Materie entscheidet das Bundesverwaltungsgericht endgültig (vgl.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den ablehnenden Entscheid vom 2. März 2015 Einsprache erhoben hat und Adressat des angefochtenen Entscheid des SEM ist (vgl. BVGE 2014/1 E. 1.3). Auf die frist- und formgerecht eingereichte Beschwerde ist somit einzutreten (Art. 50 und Art. 52 Abs. 1 VwVG).</w:t>
      </w:r>
    </w:p>
    <w:p>
      <w:r>
        <w:rPr>
          <w:b/>
        </w:rPr>
        <w:t>E. 2</w:t>
      </w:r>
    </w:p>
    <w:p>
      <w:r>
        <w:t>Die Kognition des Bundesverwaltungsgerichts und die zulässigen Rügen richten sich vorliegend nach Art. 49 VwVG (vgl. BVGE 2014/26 E. 5).</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2.2</w:t>
      </w:r>
    </w:p>
    <w:p>
      <w:r>
        <w:t>Als syrische Staatsangehörige können sich die Gesuchstellenden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2.3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 April 2006, S. 1-32 [geändert durch Art. 2 der Verordnung {EU} Nr. 265/2010 vom 25. März 2010, ABl. L 85 vom 31. März 2010, S. 1-4]; Art. 14 Abs. 1 Bst. a-c und Art. 21 Abs. 1 Visakodex).</w:t>
      </w:r>
    </w:p>
    <w:p>
      <w:r>
        <w:rPr>
          <w:b/>
        </w:rPr>
        <w:t>E. 2.4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3</w:t>
      </w:r>
    </w:p>
    <w:p>
      <w:r>
        <w:t>Die Gesuchstellenden unterliegen als syrische Staatsangehörige gemäss Art. 1 Abs. 1 VO Nr. 539/2001 in Verbindung mit Anhang I einer Visumspflicht für den Schengen-Raum. Aufgrund der gesamten Umstände kann nicht darauf geschlossen werden, dass die Gesuchstellenden nach Ablauf des Visums fristgerecht aus dem Schengen-Raum ausreisen würden, weshalb die Erteilung eines Visums mit Gültigkeit für den gesamten Schengen-Raum nicht in Betracht fällt. Der Vollständigkeit halber bleibt anzufügen, dass die Weisung des BFM vom 4. September 2013 betreffend erleichterte Erteilung von Besucher-Visa für syrische Familienangehörige bereits am 29. November 2013 aufgehoben wurde und somit vorliegend keine Anwendung finden kann. Im Folgenden ist daher einzig noch zu prüfen, ob das BFM auch zu Recht die Erteilung eines Einreisevisums in die Schweiz aus humanitären Gründen abgelehnt hat.</w:t>
      </w:r>
    </w:p>
    <w:p>
      <w:r>
        <w:rPr>
          <w:b/>
        </w:rPr>
        <w:t>E. 4.1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zu verlassen.</w:t>
      </w:r>
    </w:p>
    <w:p>
      <w:r>
        <w:rPr>
          <w:b/>
        </w:rPr>
        <w:t>E. 4.2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D-4783/2011 vom 29. Mai 2013 E. 3.2).</w:t>
      </w:r>
    </w:p>
    <w:p>
      <w:r>
        <w:rPr>
          <w:b/>
        </w:rPr>
        <w:t>E. 5.1</w:t>
      </w:r>
    </w:p>
    <w:p>
      <w:r>
        <w:t>Das Bundesverwaltungsgericht gelangt nach Prüfung der Akten zum Schluss, dass vorliegend die Voraussetzungen für die Erteilung humanitärer Visa nicht erfüllt sind. Die entsprechenden Ausführungen in der angefochtenen Verfügung erweisen sich als zutreffend. Die Beschwerdevorbringen sind nicht geeignet, eine Änderung der vorinstanzlichen Einschätzung zu bewirken. Vom Beschwerdeführer wird geltend gemacht, die Situation seiner Angehörigen in der Türkei sei unhaltbar. In seinen diesbezüglichen Ausführungen beruft er sich auf eine angespannte wirtschaftliche Lage, die Überforderung der Türkei wegen der vielen syrischen Flüchtlinge und verweist sodann auf eine ungenügende medizinische Versorgung insbesondere auch hinsichtlich der psychischen Erkrankung von C._______ und schliesslich macht er eine insgesamt prekäre Lage geltend. Damit wird jedoch - wie vom SEM zu Recht erkannt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Flüchtlinge in der Türkei ist gemäss mehreren Berichten auf mittlerweile über 1,5 Mio. Personen angestiegen. Während die türkische Regierung in der Grenzregion zu Syrien erfolgreich verschiedene Flüchtlingslager aufgebaut hat, welche vorbildlich ausgestattet sind, lebt die Mehrheit der syrischen Bürgerkriegsflüchtlinge nicht in solchen Lagern, sondern namentlich in grösseren Städten bis weit in den Westen der Türkei und damit inmitten der türkischen Bevölkerung. Der Zugang zu angemessener Versorgung gestaltet sich für diese Flüchtlinge zum Teil deutlich schwieriger als in den vom türkischen Staat organisierten Flüchtlingslagern, zumal der Zugang zu Arbeit nicht gewährleistet ist (vgl. für die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Gesuchstellenden seien unmittelbar, ernsthaft und konkret an Leib und Leben gefährdet, respektive sie würden sich in einer besonderen Notlage befinden, welche ein behördliches Eingreifen zwingend erforderlich erscheinen liesse, vermögen die vom Beschwerdeführer geschilderten Umstände - wie vom SEM zu Recht erkannt - die Erteilung von Visa aus humanitären Gründen nicht zu rechtfertigen. Daran ändern auch die geltend gemachten gesundheitlichen Probleme der Gesuchstellerin (C._______) nichts. Diesbezüglich ist festzustellen dass die Türkei - insbesondere in den Grossstädten wie Istanbul - über ein gut funktionierendes und zugängliches Gesundheitssystem verfügt. Auch wurde nicht substantiiert ausgeführt, weshalb ihr der Zugang zur ärztlichen Versorgung verwehrt sein sollte. Vielmehr geht aus dem auf Beschwerdeebene ins Recht gelegten "Medical Report" [eines türkischen Krankenhauses] vom 10. März 2015 hervor, dass die Gesuchstellerin das türkische Gesundheitssystem bereits in Anspruch genommen hat. Auch könnten sie gegebenenfalls die Zustellung der benötigten Medikamente aus der Schweiz durch ein international tätiges Logistikunternehmen sicherstellen. Des Weiteren steht es den Gesuchstellenden offen, sich an die lokalen Behörden oder die vor Ort tätigen Hilfsorganisationen zu wenden, sollten sie weitergehende Unterstützung benötigen. Allenfalls können sie auch auf ihre im Ausland lebenden Verwandten zurückgreifen. Auch wenn die Lebensumstände der Gesuchstellenden in der Türkei schwierig sein dürften, ist ihre dortige Lage aufgrund des Gesagten nicht dergestalt, dass sie einen weiteren Verbleib in der Türkei gänzlich unzumutbar machen würde. Sie sind in der Türkei keiner akuten Gefährdung ausgesetzt. Das SEM hat daher berechtigterweise befunden, ein Eingreifen seitens der schweizerischen Behörden sei nicht unumgänglich und den Gesuchstellenden somit zu Recht keine humanitären Visa ausgestellt.</w:t>
      </w:r>
    </w:p>
    <w:p>
      <w:r>
        <w:rPr>
          <w:b/>
        </w:rPr>
        <w:t>E. 6</w:t>
      </w:r>
    </w:p>
    <w:p>
      <w:r>
        <w:t>Aus den vorstehenden Erwägungen ergibt sich, dass die angefochtene Verfügung Bundesrecht nicht verletzt, den rechtserheblichen Sachverhalt richtig und vollständig feststellt und angemessen ist (Art. 49 VwVG). Die Beschwerde ist daher abzuweisen. Es erübrigt sich, auf die weiteren Ausführungen in der Beschwerde näher einzugehen, da sie an der Würdigung des vorliegenden Sachverhalts nichts zu ändern vermögen.</w:t>
      </w:r>
    </w:p>
    <w:p>
      <w:r>
        <w:rPr>
          <w:b/>
        </w:rPr>
        <w:t>E. 7</w:t>
      </w:r>
    </w:p>
    <w:p>
      <w:r>
        <w:t>Bei diesem Ausgang des Verfahrens sind die Verfahrenskosten dem Beschwerdeführer aufzuerlegen (Art. 63 Abs. 1 VwVG).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