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D-1733/2012 vom 13. September 2012</w:t>
      </w:r>
    </w:p>
    <w:p>
      <w:r>
        <w:t>Bundesverwaltungsgericht, 2012-09-13, DE</w:t>
      </w:r>
    </w:p>
    <w:p>
      <w:r>
        <w:rPr>
          <w:b/>
        </w:rPr>
        <w:t xml:space="preserve">Quelle: </w:t>
      </w:r>
      <w:r>
        <w:t>https://mcp.opencaselaw.ch/entscheid/bvger_D-1733_2012</w:t>
      </w:r>
    </w:p>
    <w:p>
      <w:r>
        <w:t>FR: TAF D-1733/2012 du 13 septembre 2012</w:t>
      </w:r>
    </w:p>
    <w:p>
      <w:r>
        <w:t>IT: TAF D-1733/2012 del 13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 unter Vorbehalt der nachfolgenden Erwägungen - einzutreten.</w:t>
      </w:r>
    </w:p>
    <w:p>
      <w:r>
        <w:rPr>
          <w:b/>
        </w:rPr>
        <w:t>E. 1.4</w:t>
      </w:r>
    </w:p>
    <w:p>
      <w:r>
        <w:t>Der Beschwerde kommt von Gesetzes wegen aufschiebende Wirkung zu (Art. 55 Abs. 1 VwVG), und das BFM hat in der angefochtenen Verfügung einer allfälligen Beschwerde die aufschiebende Wirkung nicht entzogen (vgl. Art. 55 Abs. 2 VwVG). Demzufolge ist auf das Begehren, es sei festzustellen, dass die Beschwerde aufschiebende Wirkung habe, mangels Rechtsschutzinteresses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Entscheidungen und Mitteilungen der vormaligen Schweizerischen Asylrekurskommission [EMARK] 2005 Nr. 21 E. 7.1. ff. S. 193 f. und dort zitierte Urteile).</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EMARK 2005 Nr. 21 E. 6.1 S. 190 f.; zu den Anforderungen an das Glaubhaftmachen der Vorbringen: vgl. statt vieler BVGE 2010/57 E. 2.2 und 2.3).</w:t>
      </w:r>
    </w:p>
    <w:p>
      <w:r>
        <w:rPr>
          <w:b/>
        </w:rPr>
        <w:t>E. 3.4</w:t>
      </w:r>
    </w:p>
    <w:p>
      <w:r>
        <w:t>Vorab ist festzuhalten, dass der Beschwerdeführer den Wortlaut sämtlicher Protokolle mit seiner Unterschrift bestätigt hat und sich deshalb seine Aussagen entgegenhalten lassen muss, zumal er die übersetzenden Personen anlässlich der Befragungen gut verstanden haben will (BFM-Akten A 4/11 S. 8, A 10/14 1).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die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der Befragung im Empfangszentrum zumindest ansatzweise erwähnt werden.</w:t>
      </w:r>
    </w:p>
    <w:p>
      <w:r>
        <w:rPr>
          <w:b/>
        </w:rPr>
        <w:t>E. 4.1</w:t>
      </w:r>
    </w:p>
    <w:p>
      <w:r>
        <w:t>Nach Prüfung der Akten durch das Gericht ist - in Übereinstimmung mit der Vorinstanz - bezüglich der Asylvorbringen des Beschwerdeführers festzustellen, dass seine Schilderung, wonach er von Mai 2009 bis 30. September 2010 in zwei verschiedenen Rehabilitationscamps interniert gewesen sei, bevor man ihn offiziell entlassen habe, glaubhaft ist, zumal er seine Aussagen auch mit beweiskräftigen Dokumenten belegen kann. Diesbezüglich ist jedoch darauf hinzuweisen, dass das schweizerische Asylrecht nicht dem Ausgleich erlittenen Unrechts dient. Insofern ist die Internierung des Beschwerdeführers in zwei Rehabilitationscamps der sri-lankischen Armee vom Mai 2009 bis 30. September 2010 asylrechtlich unbeachtlich.</w:t>
      </w:r>
    </w:p>
    <w:p>
      <w:r>
        <w:rPr>
          <w:b/>
        </w:rPr>
        <w:t>E. 4.2</w:t>
      </w:r>
    </w:p>
    <w:p>
      <w:r>
        <w:t>Hinsichtlich der übrigen Asylvorbringen des Beschwerdeführers (Verfolgung nach seiner Entlassung aus der Rehabilitation) ist festzuhalten, dass diese mit Unglaubhaftigkeitselementen behaftet sind. Vorab ist diesbezüglich darauf hinzuweisen, dass es unwahrscheinlich erscheint, dass ein von der sri-lankischen Armee offiziell aus der Rehabilitation entlassener Tamile ein Jahr später mit tätlichen Übergriffen seitens der sri-lankischen Behörden konfrontiert wird, zumal der Beschwerdeführer nicht geltend macht, nach seiner Freilassung aus dem Rehabilitationscamp irgendetwas getan zu haben, was die Aufmerksamkeit der sri-lankischen Behörden hätte erregen können. Im Weiteren ist festzustellen, dass sich der Beschwerdeführer anlässlich der Befragungen bezüglich der geltend gemachten Verfolgung nach seiner Entlassung aus dem Rehabilitationscamp widersprüchlich äusserte. So gab er bei der Kurzbefragung zu Protokoll, er sei im September 2011 an einen unbekannten Ort mitgenommen worden, wo man ihn geschlagen habe (A 4/11 S. 7). Demgegenüber machte er anlässlich der Anhörung geltend, man habe ihn im September 2011 zu einem alten Haus im Quartier G._______ gebracht (A 10/14 F55). Seine Erklärung in der Anhörung für diese unterschiedlichen Aussagen vermag das Bundesverwaltungsgericht nicht zu überzeugen (vgl. A 10/14 F82). Zudem führte der Beschwerdeführer bei der Anhörung aus, man habe ihn damals bewusstlos geschlagen und er sei erst nach etwa drei bis vier Stunden wieder zu sich gekommen (A 10/14 F57), was er anlässlich der Kurzbefragung mit keinem Wort erwähnte, was nicht nachvollziehbar ist, handelt es sich dabei doch um ein wesentliches und einschneidendes Vorkommnis. An dieser Einschätzung vermag auch das diesbezügliche Vorbringen des Beschwerdeführers in der Replik nichts zu ändern (Replik S. 3). Überdies brachte er bei der Kurzbefragung vor, er habe seit September 2011 (mehrere) anonyme Drohanrufe auf sein Handy erhalten (A 4/11 S. 7), während er anlässlich der Anhörung aussagte, im Oktober 2011 habe er den ersten anonymen Telefonanruf bekommen, worauf er sich versteckt habe. Dann habe er mehrere Drohanrufe erhalten (A 10/14 F23, F66). Die Aussage in der Replik, wonach es nachvollziehbar sei, dass sich der Beschwerdeführer an das Datum des ersten Drohanrufs nicht mehr erinnern könne (Replik S. 2), überzeugt nicht, da es sich bei einem erstmaligen Drohanruf um ein einschneidendes und einprägsames Erlebnis handelt. Ausserdem widersprach sich der Beschwerdeführer auch hinsichtlich des Ortes, wo er sich ab Anfang Oktober 2011 versteckt haben will. So gab er bei der Kurzbefragung zu Protokoll, er habe sich in der Nähe eines Tempels im Gebüsch versteckt (A 4/11 S. 7), wohingegen er anlässlich der Anhörung geltend machte, er habe sich in einem Tempel verborgen (A 10/14 F23, F83). Im Weiteren brachte er bei der Kurzbefragung vor, im Oktober 2011 seien drei Soldaten während seiner Abwesenheit zu ihm nach Hause gekommen und hätten nach ihm gefragt (A 4/11 S. 7), während er anlässlich der Anhörung zuerst geltend machte, als er sich im Tempel aufgehalten habe, habe er einige Male telefonische Drohungen erhalten; diese Leute seien aber nicht zu ihm nach Hause gegangen (A 10/14 F89 f.). Auf Vorhalt seiner bei der Kurzbefragung gemachten Aussage, machte er sodann geltend, er sei telefonisch bedroht worden, dann seien die Soldaten zu ihm nach Hause gegangen und anschliessend sei er wieder bedroht worden (A 10/14 F91). Zur Rechtfertigung seiner offensichtlich widersprüchlichen Aussagen brachte er anlässlich der Anhörung schliesslich vor, er habe die Frage nicht richtig verstanden (A 10/14 F92), was das Gericht nicht zu überzeugen vermag und als Schutzbehauptung zu werten ist. Gegen die Glaubhaftigkeit der vom Beschwerdeführer geltend gemachten Verfolgung nach seiner Entlassung aus der Rehabilitation Ende September 2010 spricht auch die Tatsache, dass er sich widersprüchlich hinsichtlich der Personen äusserte, die ihn im Mai 2011 zu Hause aufgesucht haben sollen. So führte er anlässlich der Kurzbefragung aus, im Mai 2011 seien zwei Armeesoldaten in Zivil zu ihm nach Hause gekommen (A 4/11 S. 7), während er bei der Anhörung zu Protokoll gab: "Weil sie dieses Dossier hatten, dachte ich, vielleicht seien sie auch von der SL Armee. Nicht sri-lankische Armee, ich meinte CID" (A 10/14 F73). Die diesbezüglichen Vorbringen in der Replik (S. 2) vermögen nicht plausibel zu erklären, weshalb der Beschwerdeführer nicht bereits anlässlich der Kurzbefragung von der CID sprach, zumal aus den Aussagen des Beschwerdeführers in der Anhörung deutlich wird, dass für ihn die sri-lankische Armee und der CID nicht dasselbe sind. Gestützt auf das soeben Ausgeführte ist zu schliessen, dass es sich bei der vom Beschwerdeführer geltend gemachten Verfolgungssituation nach seiner Entlassung aus dem Rehabilitationscamp Ende September 2010 lediglich um ein Konstrukt handelt. Bei dieser Sachlage kann auch seine Behauptung in der Replik nicht geglaubt werden, wonach nach seiner Reise in die Schweiz wiederholt unbekannte Männer in Zivil bei seinen Eltern erschienen seien und sich nach seinem Aufenthaltsort erkundigt hätten. Da die vom Beschwerdeführer behauptete Verfolgung nach seiner Entlassung aus dem Rehabilitationscamp Ende September 2010 den Anforderungen an die Glaubhaftigkeit nicht genügt, kann darauf verzichtet werden, die Asylrelevanz dieser Vorbringen zu prüfen.</w:t>
      </w:r>
    </w:p>
    <w:p>
      <w:r>
        <w:rPr>
          <w:b/>
        </w:rPr>
        <w:t>E. 4.3</w:t>
      </w:r>
    </w:p>
    <w:p>
      <w:r>
        <w:t>Soweit in der Beschwerde geltend gemacht wird, der Beschwerdeführer müsse bei einer Rückkehr nach Sri Lanka mit asylbeachtlicher Verfolgung rechnen, zumal er bei den sri-lankischen Behörden als LTTE-Mitglied registriert sei, ist darauf hinzuweisen, dass der Beschwerdeführer nach einem Aufenthalt von über einem Jahr in Rehabilitationscamps von der sri-lankischen Armee ohne Auflagen entlassen wurde. Der Beschwerdeführer hat anlässlich der Befragungen sowie in seinen Eingaben nicht geltend gemacht, dass ihm während seiner Festnahme und Internierung in den Rehabilitierungslagern seine Mitgliedschaft bei den LTTE vorgehalten worden und er deswegen misshandelt worden wäre. Dies macht deutlich, dass sich keine konkreten Verdachtsmomente gegen den Beschwerdeführer ergeben haben, andernfalls er mit Sicherheit nicht freigelassen, sondern verhaftet und strafrechtlich verfolgt worden wäre. Angesichts der nunmehr verstrichenen Zeitspanne und der aktuellen Verhältnisse im Heimatland ist nicht von einem realen Verfolgungsinteresse seitens der sri-lankischen Behörden auszugehen, zumal der Beschwerdeführer nach seiner Rehabilitierung kein spezifisches Risikoprofil mehr aufweist, welches ihn aktuell aus objektiver Sicht als gefährdet erscheinen liesse. Auch die Tatsache, dass er in der Schweiz ein Asylgesuch eingereicht hat und er sich hier seit rund zehn Monaten aufhält, vermag seine Verfolgung bei einer Rückkehr nach Sri Lanka nicht wahrscheinlich zu machen, da aus den Verfahrensakten keinerlei Anhaltspunkte hervorgehen, die darauf schliessen liessen, dass er während seines Aufenthalts in der Schweiz nahe Kontakte zu den LTTE unterhalten hat. Auch der Umstand, dass der Beschwerdeführer eine Beinverletzung hat und er in den Jahren 2007/2008 Kriegsverletze der LTTE betreut haben will, lässt ihn bei einer Rückkehr in sein Heimatland nicht als gefährdet erscheinen, zumal er Ende September 2010 offiziell aus der Rehabilitation entlassen wurde. Entgegen der Behauptung in der Rechtsmittelschrift gehört der Beschwerdeführer somit keiner der in BVGE 2011/24 definierten Risikogruppe an, weshalb er in Sri Lanka auch aus diesem Grund keine asylrelevante Verfolgung zu befürchten hat.</w:t>
      </w:r>
    </w:p>
    <w:p>
      <w:r>
        <w:rPr>
          <w:b/>
        </w:rPr>
        <w:t>E. 4.4</w:t>
      </w:r>
    </w:p>
    <w:p>
      <w:r>
        <w:t>Zusammenfassend ist somit festzustellen, dass es dem Be­schwerdeführer nicht gelungen ist, nachzuweisen oder glaubhaft zu machen, dass er in der Heimat ernsthafte Nachteile gemäss Art. 3 AsylG erlitten hat oder solche bei der Ausreise zu befürchten hatte oder im Falle einer Rückkehr nach Sri Lanka befürchten müsste. Er erfüllt somit die Voraussetzungen zur Zuerkennung der Flüchtlingseigenschaft nicht, weshalb die Vorinstanz sein Asylbegehren zu Recht abgelehnt hat. Es erübrigt sich deshalb, auf die weiteren Vorbringen in der Rechtsmitteleingabe beziehungsweise in der Replik sowie die eingereichten Beweismittel im Einzelnen weiter einzugehen, da sie an obiger Erkenntnis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6.2.2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6.2.3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(vgl. BVGE 2011/24 E. 10.4.2). An dieser Einschätzung ändern auch die diesbezüglichen Vorbringen des Beschwerdeführers in der Beschwerdeschrift sowie die dort zitierten Berichte nichts, weshalb es sich erübrigt, weiter darauf einzugehen.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Im bereits erwähnten Grundsatzurteil BVGE 2011/24 vom 27. Oktober 2011 hat das Bundesverwaltungsgericht eine aktuelle Analyse der allgemeinen, heute herrschenden Sicherheits- und politischen Lage in Sri Lanka vorgenommen und die in BVGE 2008/2 publizierte Wegweisungsvollzugspraxis teilweise abgeändert. Danach hat sich seit dem Ende des bewaffneten Konflikts zwischen der sri-lankischen Armee und den LTTE im Mai 2009 die allgemeine Lage in Sri Lanka erheblich verbessert (vgl. BVGE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BVGE a.a.O. E. 13.2.1).</w:t>
      </w:r>
    </w:p>
    <w:p>
      <w:r>
        <w:rPr>
          <w:b/>
        </w:rPr>
        <w:t>E. 6.3.3</w:t>
      </w:r>
    </w:p>
    <w:p>
      <w:r>
        <w:t>Gestützt auf diese Beurteilung der allgemeinen, heute herrschenden Sicherheits- und politischen Lage in Sri Lanka sowie nach Prüfung der Akten kommt das Bundesverwaltungsgericht in Übereinstimmung mit dem BFM zum Schluss, dass der Wegweisungsvollzug des Beschwerdeführers im heutigen Zeitpunkt zumutbar ist. An dieser Einschätzung vermögen auch die von ihm in der Rechtsmittelschrift zitierten Berichte bezüglich der Situation in Sri Lanka nichts zu ändern, da sie überwiegend vor dem Grundsatzurteil des Bundesverwaltungsgerichts publiziert wurden. Es erübrigt sich daher, darauf weiter einzugehen. Gemäss den Akten wohnte der Beschwerdeführer von Ende September 2010 bis zum 20. Oktober 2011 zusammen mit seinen Eltern in der Stadt Vavuniya. Anlässlich der Kurzbefragung gab er zu Protokoll, dass seine Eltern nach wie vor in dieser Stadt wohnen (A 4/11 S. 4 f.). Es liegen keine aktuelleren Erkenntnisse vor, die zur Annahme führen könnten, dass sie sich heute nicht mehr dort aufhalten würden. Unter diesen Umständen ist - entgegen den Aussagen des Beschwerdeführers - davon auszugehen, dass er in der Stadt Vavuniya über ein tragfähiges soziales Netz verfügt. Seine Eltern werden den jungen Beschwerdeführer zumindest vorübergehend aufnehmen und allenfalls bei der Arbeitssuche unterstützen können. Die Behauptung in der Rechtsmittelschrift, wonach die Eltern nicht in der Lage seien, für eine zusätzliche Person in ihrem Haushalt aufzukommen, ist unglaubhaft, zumal der Beschwerdeführer bereits vor seiner Ausreise aus Sri Lanka während eines Jahres bei seinen Eltern lebte. Abgesehen davon werden keinerlei Beweise für die fehlende Möglichkeit der Eltern, den Beschwerdeführer bei sich aufnehmen, beigebracht. Dieser hat eine gute Schulbildung (A 4/11 S. 3). Zudem verfügt er über Berufserfahrung als (...), weshalb er in der Lage sein wird, sich in der Heimat wirtschaftlich zu integrieren. Soweit er in der Beschwerde geltend macht, er könne aufgrund seiner Verletzung am linken Beins seine frühere Tätigkeit als (...) nicht mehr ausüben, ist festzuhalten, dass er es - trotz Zumutbarkeit - unterlassen hat, dies durch ein ärztliches Zeugnis zu belegen, weshalb davon auszugehen ist, sein Gesundheitszustand stehe einer Ausübung dieses Berufes nicht entgegen. An dieser Einschätzung ändert auch das eingereichte ärztliches Zeugnis von Dr. F._______ nichts, zumal daraus nicht hervorgeht, der Beschwerdeführer sei arbeitsunfähig. Abgesehen davon stünde dem Beschwerdeführer bei einer Rückkehr nach Sri Lanka die Möglichkeit offen, eine andere, für sein Bein weniger belastende Tätigkeit auszuüben, um seinen Lebensunterhalt zu verdienen. Bei der Reintegration wird er im Bedarfsfall auf die (finanzielle) Unterstützung seiner nahen Verwandten zählen können, die in Sri Lanka, in der Schweiz und in Deutschland leben. Die Rückkehrhilfe der Schweiz wird ihm den Wiedereinstieg in Sri Lanka ebenfalls erleichtern (vgl. Art. 62 ff. der Asylverordnung 2 über Finanzierungsfragen vom 11. August 1999 [AsylV 2, SR 142.312). Schliesslich ist darauf hinzuweisen, dass bloss soziale und wirtschaftliche Schwierigkeiten, von denen die ansässige Bevölkerung im Allgemeinen betroffen ist, nicht genügen, um eine konkrete Gefährdung im Sinne von Art. 83 Abs. 4 AuG darzustellen (vgl. BVGE 2008/34 E. 11.2.2). Entgegen den (sinngemässen) Vorbringen des Beschwerdeführers in der Rechtsmittelschrift ist somit nicht anzunehmen, dass er bei einer Rückkehr in seinen Heimatstaat in eine existenzielle Notlage geraten wird. Der Vollzug der Wegweisung erweist sich damit sowohl in genereller als auch in individueller Hinsicht als zumutbar.</w:t>
      </w:r>
    </w:p>
    <w:p>
      <w:r>
        <w:rPr>
          <w:b/>
        </w:rPr>
        <w:t>E. 6.4</w:t>
      </w:r>
    </w:p>
    <w:p>
      <w:r>
        <w:t>Schliesslich obliegt es dem Beschwerdeführer, sich bei der zuständigen Vertretung des Heimatstaates die für eine Rückkehr notwendigen Reisedokumente zu beschaffen (vgl. Art. 8 Abs. 4 AsylG), weshalb der Vollzug der Wegweisung nicht als unmöglich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 soweit darauf einzutreten ist.</w:t>
      </w:r>
    </w:p>
    <w:p>
      <w:r>
        <w:rPr>
          <w:b/>
        </w:rPr>
        <w:t>E. 8.1</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unentgeltlichen Rechtspflege mit Blick auf die Erfolgsaussichten an der nötigen Ernsthaftigkeit gefehlt (vgl. BGE 125 II 265 E. 4b S. 275). Zudem wird seine prozessuale Bedürftigkeit durch die eingereichte Fürsorgebestätigung vom 20. März 2012 hinreichend belegt.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w:t>
      </w:r>
    </w:p>
    <w:p>
      <w:r>
        <w:rPr>
          <w:b/>
        </w:rPr>
        <w:t>E. 8.2</w:t>
      </w:r>
    </w:p>
    <w:p>
      <w:r>
        <w:t>Bei diesem Verfahrensausgang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