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D-1730/2024 vom 26. März 2024</w:t>
      </w:r>
    </w:p>
    <w:p>
      <w:r>
        <w:t>Bundesverwaltungsgericht, 2024-03-26, DE</w:t>
      </w:r>
    </w:p>
    <w:p>
      <w:r>
        <w:rPr>
          <w:b/>
        </w:rPr>
        <w:t xml:space="preserve">Quelle: </w:t>
      </w:r>
      <w:r>
        <w:t>https://mcp.opencaselaw.ch/entscheid/bvger_D-1730_2024</w:t>
      </w:r>
    </w:p>
    <w:p>
      <w:r>
        <w:t>FR: TAF D-1730/2024 du 26 mars 2024</w:t>
      </w:r>
    </w:p>
    <w:p>
      <w:r>
        <w:t>IT: TAF D-1730/2024 del 26 marzo 2024</w:t>
      </w:r>
    </w:p>
    <w:p>
      <w:pPr>
        <w:pStyle w:val="Heading2"/>
      </w:pPr>
      <w:r>
        <w:t>Regeste</w:t>
      </w:r>
    </w:p>
    <w:p>
      <w:r>
        <w:t>Vollzug der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w:t>
      </w:r>
    </w:p>
    <w:p>
      <w:r>
        <w:t>D-1730/2024 Seite 5 Bundesgericht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ihre Be- schwerde ist somit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Die Kognition des Bundesverwaltungsgerichts und die zulässigen Rü- gen richten sich im Bereich des Ausländerrechts nach Art. 49 VwVG (vgl. BVGE 2014/26 E. 5).</w:t>
      </w:r>
    </w:p>
    <w:p>
      <w:r>
        <w:rPr>
          <w:b/>
        </w:rPr>
        <w:t>E. 4.2</w:t>
      </w:r>
    </w:p>
    <w:p>
      <w:r>
        <w:t>Das SEM hat hinsichtlich des Wegweisungsvollzugs eine materielle Prüfung vorgenommen, weshalb dem Bundesverwaltungsgericht diesbe- züglich volle Kognition zukommt.</w:t>
      </w:r>
    </w:p>
    <w:p>
      <w:r>
        <w:t>D-1730/2024 Seite 6</w:t>
      </w:r>
    </w:p>
    <w:p>
      <w:r>
        <w:rPr>
          <w:b/>
        </w:rPr>
        <w:t>E. 5</w:t>
      </w:r>
    </w:p>
    <w:p>
      <w:r>
        <w:t>Der Entscheid des SEM vom 11. März 2024 wurde ausschliesslich in Be- zug auf die Dispositiv-Ziffern 3 und 4 angefochten. Der Streitgegenstand bildet somit lediglich die Frage, ob Vollzugshindernisse der Wegweisung entgegenstehen.</w:t>
      </w:r>
    </w:p>
    <w:p>
      <w:r>
        <w:rPr>
          <w:b/>
        </w:rPr>
        <w:t>E. 6</w:t>
      </w:r>
    </w:p>
    <w:p>
      <w:r>
        <w:t>Das Bundesverwaltungsgericht überprüft bei Vorhandensein voller Kogni- tion die angefochtene Verfügung auf Rechtsverletzungen – einschliesslich unrichtiger oder unvollständiger Feststellung des rechtserheblichen Sach- verhalts und Rechtsfehler bei der Ermessensausübung – sowie auf Ange- messenheit hin (Art. 49 VwVG). Es wendet das Recht von Amtes wegen an und ist nicht an die Anträge oder die rechtlichen Begründungen der Par- teien gebunden (Art. 62 Abs. 4 VwVG).</w:t>
      </w:r>
    </w:p>
    <w:p>
      <w:r>
        <w:rPr>
          <w:b/>
        </w:rPr>
        <w:t>E. 7.1</w:t>
      </w:r>
    </w:p>
    <w:p>
      <w:r>
        <w:t>In der Beschwerde wurde gerügt, die Vorinstanz habe den Sachverhalt unzureichend abgeklärt und somit die Untersuchungspflicht, aber auch die Begründungspflicht und den Anspruch auf das rechtliche Gehör verletzt (vgl. [Eventual-]Rechtsbegehren Nr. 3 sowie Ziff. 5 der Beschwerdebegrün- dung, S. 9 ff.). Die formellen Rügen sind vorab zu beurteilen, da diese al- lenfalls geeignet sind, eine Kassation der vorinstanzlichen Verfügung zu bewirken (vgl. BVGE 2013/34 E. 4.2).</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w:t>
      </w:r>
    </w:p>
    <w:p>
      <w:r>
        <w:t>D-1730/2024 Seite 7 Fall, wenn die Vorinstanz gleichzeitig den Anspruch der Parteien auf recht- liches Gehör verletzt hat (vgl. BVGE 2015/10 E. 3.2 m.w.H.).</w:t>
      </w:r>
    </w:p>
    <w:p>
      <w:r>
        <w:rPr>
          <w:b/>
        </w:rPr>
        <w:t>E. 7.3</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m.w.H.).</w:t>
      </w:r>
    </w:p>
    <w:p>
      <w:r>
        <w:rPr>
          <w:b/>
        </w:rPr>
        <w:t>E. 7.4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7.5.1</w:t>
      </w:r>
    </w:p>
    <w:p>
      <w:r>
        <w:t>Die Beschwerdeführerin rügt, dass die Vorinstanz die Tatsache, dass der behandelnde Arzt die Frage, ob ein Alternativmedikament zu (…) be- stehe, gegensätzlich beantwortet habe, nicht berücksichtigt und sich ohne Begründung lediglich auf den Arztbericht vom 8. Dezember 2023 gestützt habe (Antwort zur Frage [17] Welche alternativen Behandlungen [ausser der durchgeführten respektive noch abzuschliessenden Zyklen der ge- nannten Immuntherapie] wären möglich?: «Eine Immuntherapie mit (…) könnte (…) ersetzen.»). Der (erste) Bericht vom 8. November 2023 (Ant- wort zur Frage 17: «In dieser Situation gibt es in meinen Augen keine ver- tretbare Alternative.») sei hingegen unberücksichtigt geblieben und es sei nicht abgeklärt worden, ob (…) tatsächlich durch (…) ersetzt werden könne. Wenn eine medizinische Fachperson die gleiche Frage unter- schiedlich beantworte, drängten sich Zweifel an der Richtigkeit der Antwort</w:t>
      </w:r>
    </w:p>
    <w:p>
      <w:r>
        <w:t>D-1730/2024 Seite 8 auf. Indem sich die Vorinstanz nicht mit dieser Diskrepanz auseinanderge- setzt habe, sei der Untersuchungsgrundsatz verletzt worden.</w:t>
      </w:r>
    </w:p>
    <w:p>
      <w:r>
        <w:rPr>
          <w:b/>
        </w:rPr>
        <w:t>E. 7.5.2</w:t>
      </w:r>
    </w:p>
    <w:p>
      <w:r>
        <w:t>Das Gericht sieht sich ebenso wenig wie die Vorinstanz veranlasst, an der fachärztlichen Einschätzung des behandelnden Arztes, Dr. B._______, in seinem Bericht vom 8. Dezember 2023 zu zweifeln. Zwar führte dieser in seiner E-Mail-Nachricht vom 28. November 2023 aus, dass keine Alternative zu (…) bestehe und erklärte dann im Bericht vom 8. De- zember 2023, dass eine Alternativtherapie mit (…) möglich sei. Dieser Um- stand kann jedoch damit erklärt werden, dass der betreffende Arzt die ihm gestellten medizinischen Fragen respektive Nachforschungen zu allfälligen Alternativmedikamenten zunächst noch nicht abschliessend abklären und beantworten konnte. Auf diese Einschätzung weist auch das Zitat der Rechtsvertretung hin, wonach «die Beschaffung ärztlicher Berichte von (vielbeschäftigen) Ärzt*innen erfahrungsgemäss einige Zeit in Anspruch nehmen könne» und ein unterzeichneter Bericht bereits angefordert wor- den sei (vgl. hierzu SEM-Akte A43/2). Nachdem auch die Beschwerdefüh- rerin respektive ihre Rechtsvertretung sich nicht veranlasst sahen (auf- grund von Zweifeln an der Einschätzung des behandelnden Arztes) eine allfällige fachärztliche Zweitmeinung einzuholen, ist es nicht ersichtlich, weshalb die Vorinstanz dies hätte tun sollen.</w:t>
      </w:r>
    </w:p>
    <w:p>
      <w:r>
        <w:rPr>
          <w:b/>
        </w:rPr>
        <w:t>E. 7.6.1</w:t>
      </w:r>
    </w:p>
    <w:p>
      <w:r>
        <w:t>Weiter rügt die Beschwerdeführerin eine Verletzung ihres Anspruchs auf rechtliches Gehör, welches ihr das Recht einräume, sich vor einem Er- lass der Verfügung schriftlich zu äussern. Sie habe sich zum medizinischen Länderconsulting nicht richtig äussern können, da das zweite Fristerstre- ckungsgesuch unbeantwortet geblieben und zwischenzeitlich der Ent- scheid ergangen sei. Das medizinische Länderconsulting stütze sich auf die Annahme, dass (…) eine Alternative zu (…) darstelle, jedoch gehe aus dem ersten Arztbericht von Dr. B._______ hervor, dass es keine Alternati- ven zu (…) gebe. Da die Stellungnahme den Kern des vorliegenden Ver- fahrens betreffe, wäre es angesichts der zentralen Bedeutung dieser Stel- lungnahme angebracht gewesen, wenigstens auf das zweite Fristerstre- ckungsgesuch einzugehen und dieses nicht unbeantwortet zu lassen.</w:t>
      </w:r>
    </w:p>
    <w:p>
      <w:r>
        <w:rPr>
          <w:b/>
        </w:rPr>
        <w:t>E. 7.6.2</w:t>
      </w:r>
    </w:p>
    <w:p>
      <w:r>
        <w:t>Sofern die Beschwerdeführerin vorbringt, dass aus dem medizini- schen Consulting vom 30. Januar 2024 hervorgehe, dass das Medikament (…) eine Alternative zu (…) darstelle, verkennt sie, dass diese Erkenntnis dem Arztbericht vom 8. Dezember 2023 entnommen und im entsprechen- den Consulting lediglich der Frage nach der Erhältlichkeit dieses Präparats</w:t>
      </w:r>
    </w:p>
    <w:p>
      <w:r>
        <w:t>D-1730/2024 Seite 9 nachgegangen wurde. Betreffend die Gehörsverletzung aufgrund der nicht genehmigten zweiten Fristerstreckung ist darauf hinzuweisen, dass die Vorinstanz in ihrer E-Mail-Nachricht vom 14. Februar 2024 die ersuchte Er- streckung (aufgrund hoher Arbeitslast) einmalig gewährte und explizit da- rauf hinwies, dass eine weitere Erstreckung der Frist nicht gewährt werde (vgl. SEM-Akte A49/2 und A50/1). Dass sich die Beschwerdeführerin in ih- ren Augen ungenügend hat zum medizinischen Consulting äussern kön- nen, ist ihr zuzuschreiben, zumal sie in Kenntnis darüber war, dass eine weitere Erstreckung nicht gewährt werde und auch keine nachvollziehbare Begründung für eine (weitere) Fristerstreckung darbrachte. Hinzu kommt, dass sie durchaus in der Lage war, die Verfügung sachgerecht anzufech- ten. Der Vorwurf der Verletzung der Begründungspflicht geht somit fehl.</w:t>
      </w:r>
    </w:p>
    <w:p>
      <w:r>
        <w:rPr>
          <w:b/>
        </w:rPr>
        <w:t>E. 7.7</w:t>
      </w:r>
    </w:p>
    <w:p>
      <w:r>
        <w:t>Nach dem Gesagten erweisen sich die geltend gemachten formellen Rügen als unbegründet, weshalb das Gericht in der vorliegenden Sache selber entscheidet.</w:t>
      </w:r>
    </w:p>
    <w:p>
      <w:r>
        <w:rPr>
          <w:b/>
        </w:rPr>
        <w:t>E. 8.1.1</w:t>
      </w:r>
    </w:p>
    <w:p>
      <w:r>
        <w:t>Bezüglich des Wegweisungsvollzugs begründete die Vorinstanz ih- ren Entscheid im Wesentlichen damit, dass eine zwangsweise Rückwei- sung nur unter äusserst ungewöhnlichen Umständen gegen Art. 3 der Kon- vention vom 4. November 1950 zum Schutze der Menschenrechte und Grundfreiheiten (EMRK; SR 0.101) verstosse; die von der Beschwerdefüh- rerin geltend gemachten gesundheitlichen Beschwerden würden nicht ge- gen die Zulässigkeit des Vollzugs sprechen. Der behandelnde Arzt habe in seinen Berichten vom 10. Februar 2023 und 24. März 2023 zusammenfas- send festgehalten, dass bei der Beschwerdeführerin ein metastasierendes Melanom im Stadium IV (letztes Stadium) vorliege, welches einzig mit einer (doppelten) Immuntherapie mit den Medikamenten (…) ([…]) und (…) ([…]) erfolgreich behandelt werden könne. Ihre weiteren Leiden, insbesondere die Metastase in der Wirbelsäule, würden mittels Radiotherapie behandelt. Dem aktuellsten Arztbericht vom 8. Dezember 2023 sei zu entnehmen, dass zwischen Februar und April 2023 drei dreiwöchentliche Zyklen der doppelten Immuntherapie durchgeführt worden seien, jedoch auf weitere Zyklen verzichtet worden sei. Die palliativ-analgetische Radiotherapie im (…)bereich sei abgeschlossen. Seit 22. Mai 2023 erhalte die Beschwerde- führerin intravenös alle zwei Wochen im Sinne einer Erhaltungstherapie einzig das Medikament (…), welches bestenfalls im Februar 2025 abge- setzt werden könne. Bei einer Verschlechterung würden andere Therapien benötigt. Ferner könne (…) mit (…) ersetzt werden. Die Nebenwirkungen</w:t>
      </w:r>
    </w:p>
    <w:p>
      <w:r>
        <w:t>D-1730/2024 Seite 10 der Immuntherapie sowie die weiteren Krankheitsbilder ([…], […] […], […], […], […]- und […], […], […]) würden ebenfalls medikamentös behandelt. Insgesamt sei ihre Krankheit unter Kontrolle und ihr Gesundheitszustand sei als stabil zu bezeichnen; eine erhaltende medizinische Behandlung, auch aufgrund von altersbedingten Krankheitserscheinungen, sei ange- zeigt. Angesichts der vorhandenen Informationen sei jedoch nicht davon auszugehen, dass sich zwischenzeitlich erneut Tumore manifestiert hätten. Gestützt auf die Arztberichte befinde sie sich nicht in Todesnähe und wäre bei einer Rückkehr nicht von einer raschen, unwiederbringlichen Ver- schlechterung ihres Gesundheitszustands betroffen.</w:t>
      </w:r>
    </w:p>
    <w:p>
      <w:r>
        <w:rPr>
          <w:b/>
        </w:rPr>
        <w:t>E. 8.1.2</w:t>
      </w:r>
    </w:p>
    <w:p>
      <w:r>
        <w:t>Ferner sei der Vollzug der Wegweisung generell zumutbar und es würden auch individuelle begünstigende Faktoren vorliegen. Sie verfüge über eine gesicherte Wohnmöglichkeit im Heimatland, über ein umfangrei- ches sowie tragfähiges Beziehungsnetz und eine breit abgestützte finanzi- elle Grundlage aufgrund ihrer berufstätigen – zum Teil im Ausland arbei- tenden – Familienangehörigen, welche auch ihre bisherige medizinische Behandlung sowie ihre Reise in die Schweiz bezahlt hätten. Sodann sei keine medizinische Notlage ersichtlich, da die Gesundheitsversorgung in Albanien grundsätzlich gewährleistet, obligatorisch und unentgeltlich sei. Nachdem sie bereits in ihrem Heimatland behandelt worden sei, könne nach ihrer Rückkehr ebenfalls davon ausgegangen werden, dass sie eine adäquate Behandlung erhalten werde. Dem medizinischen Länderconsul- ting zufolge verfüge das Universitätsspital Mutter Theresa in Tirana über eine onkologische Abteilung mit einer Abteilung für innere Medizin, Kardio- logie, Endokrinologie und eine Einheit für Laboranalysen. Die von ihr be- nötigten Behandlungen seien in Tirana verfügbar und für sie auch gut er- reichbar, da sie in der Nähe der Stadt lebe. Das von ihr benötigte Medika- ment […] für die Erhaltungstherapie sei zwar nicht verfügbar und könne nur auf eigene Kosten in gewissen Apotheken bestellt werden. Gemäss dem Arztbericht vom 8. Dezember 2023 könne (…) jedoch mit (…) ersetzt wer- den, welches in Albanien in der Apotheke University Hospital Mother Te- resa Pharmacy erhältlich sei und ebenso vollständig von der Krankenkasse übernommen werde, wie die anderen von ihr benötigten Präparate ausser (…) und (…) respektive (…), die nur teilerstattet würden, jedoch kosten- günstig seien. Ein weiteres Medikament, ein Kombipräparat, sei zwar nicht erhältlich, könne jedoch mit einer anderen Kombinationslösung ersetzt und in der Apotheke Farmaci Daja Rruga Andon Zako Cajupi Tirana in Tirana bezogen werden. Bei ihrer Rückkehr werde es ihr möglich sein, eine soge- nannte Heimkehrer-Gesundheitskarte erhältlich zu machen und den kos- tenlosen Zugang zu medizinischer Behandlung in ihrem Heimatland</w:t>
      </w:r>
    </w:p>
    <w:p>
      <w:r>
        <w:t>D-1730/2024 Seite 11 erhalten. Eine in Albanien nicht gleichartige Behandlung wie in der Schweiz spreche nicht gegen die Zumutbarkeit einer Rückkehr. Ausserdem diene das Asylverfahren nicht dazu, bei Asylgesuchen aus rein medizinischen Gründen, ein (zumindest vorübergehendes) Bleiberecht zu erwirken, um in der Schweiz in den Genuss einer kostenlosen medizinischen Behandlung zu kommen.</w:t>
      </w:r>
    </w:p>
    <w:p>
      <w:r>
        <w:rPr>
          <w:b/>
        </w:rPr>
        <w:t>E. 8.2</w:t>
      </w:r>
    </w:p>
    <w:p>
      <w:r>
        <w:t>Die Beschwerdeführerin führte aus, dass sie bis mindestens im Februar 2025 zweiwöchentlich eine (…)-Erhaltungstherapie erhalte und lebens- länglich auf nicht-onkologische Medikamente angewiesen sei. Im besten Fall wären danach radiologische Nachkontrollen notwendig oder bei einer Verschlechterung neben der Fortsetzung der (…)-Therapie andere Thera- pien angezeigt. Bei Aussetzen der Therapie könne sich das (…) weiter aus- breiten und unbehandelt zum Tod führen. Als möglicher Ersatz für (…) käme zwar (…) in Frage, jedoch sei es bei diesem äusserst teuren Medi- kament ungewiss, ob sie es umgehend nach ihrer Rückkehr, ohne Unter- bruch und in der richtigen Dosierung erhalten würde und auch die Kosten tatsächlich übernommen würden. Diversen Berichten zufolge (Lung Cancer in Albania, Journal of Thoracic Oncology vom November 2023, Al- banian Daily News der CNA vom 29. Januar 2024, der Internetweite des International Trade Administration des US-Department of Commerce) würde dieses Medikament von der albanischen Krankenkasse nicht rücker- stattet oder sei nicht erhältlich. Unter diesen Voraussetzungen sei die lü- ckenlose Weiterführung ihrer Therapie nicht gewährleistet; zudem könne sie auch für die Kosten nicht selbständig aufkommen. Insgesamt stehe ihr die für sie notwendige Therapie nicht tatsächlich zur Verfügung, weshalb eine rasche und lebensgefährdende Beeinträchtigung ihres Zustandes zu erwarten sei. Ein Vollzug der Wegweisung sei deshalb sowohl unzulässig als auch unzumutbar.</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D-1730/2024 Seite 12 ebenso Art. 33 Abs. 1 des Abkommens vom 28. Juli 1951 über die Rechts- stellung der Flüchtlinge [FK; SR 0.142.30]).</w:t>
      </w:r>
    </w:p>
    <w:p>
      <w:r>
        <w:rPr>
          <w:b/>
        </w:rPr>
        <w:t>E. 9.1.2</w:t>
      </w:r>
    </w:p>
    <w:p>
      <w:r>
        <w:t>Gemäss Art. 25 Abs. 3 BV, Art. 3 des Übereinkommens vom 10. De- zember 1984 gegen Folter und andere grausame, unmenschliche oder er- niedrigende Behandlung oder Strafe (FoK; SR 0.105) sowie der Praxis zu Art. 3 EMRK darf niemand der Folter oder unmenschlicher oder erniedri- gender Strafe oder Behandlung unterworfen werden.</w:t>
      </w:r>
    </w:p>
    <w:p>
      <w:r>
        <w:rPr>
          <w:b/>
        </w:rPr>
        <w:t>E. 9.2</w:t>
      </w:r>
    </w:p>
    <w:p>
      <w:r>
        <w:t>Da die Beschwerdeführerin keine Asylgründe geltend machte (vgl. Sachverhalt Bst. A sowie E. 5 hiervor), ist nicht von einer asylrechtlich er- heblichen Gefährdung auszugehen und das flüchtlingsrechtliche Rück- schiebungsverbot von Art. 33 Abs. 1 FK und Art. 5 AsylG sind vorliegend nicht anwendbar. Auch die allgemeine Menschenrechtssituation in Alba- nien lässt den Wegweisungsvollzug zum heutigen Zeitpunkt nicht als un- zulässig erscheinen.</w:t>
      </w:r>
    </w:p>
    <w:p>
      <w:r>
        <w:rPr>
          <w:b/>
        </w:rPr>
        <w:t>E. 9.3.1</w:t>
      </w:r>
    </w:p>
    <w:p>
      <w:r>
        <w:t>Die zwangsweise Wegweisung von Personen mit gesundheitlichen Problemen kann ausnahmsweise einen Verstoss gegen Art. 3 EMRK dar- stellen. Dieser Umstand setzt jedoch voraus, dass die betroffene Person mangels angemessener medizinischer Behandlung im Heimatstaat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vom 13. De- zember 2016, Grosse Kammer, 41738/10, § 183 m.w.H., bestätigt im Urteil Savran gegen Dänemark vom 7. Dezember 2021, Grosse Kammer, 57467/25, § 124 ff., vgl. auch BVGE 2017 VI/7 E. 6).</w:t>
      </w:r>
    </w:p>
    <w:p>
      <w:r>
        <w:rPr>
          <w:b/>
        </w:rPr>
        <w:t>E. 9.3.2</w:t>
      </w:r>
    </w:p>
    <w:p>
      <w:r>
        <w:t>Die medizinische Sachlage präsentiert sich vorliegend wie folgt: Nachdem sich die Beschwerdeführerin am (…) August 2022 in Albanien eine im April 2022 entdeckte Geschwulst operativ entfernen liess und ihr die behandelnde Ärztin in Albanien eine weiterführende Behandlung im Ausland empfohlen habe, da eine entsprechende Therapie in Albanien nicht angeboten werde, hat sie in der Türkei eine Therapie angefangen, diese jedoch (aus finanziellen Gründen) wieder abgebrochen. Nach ihrer Asylgesuchseinreichung in der Schweiz wurde bei ihr ein malignes, meta- stasierendes Melanom im Stadium IV (letztes Stadium) festgestellt und in der Folge mittels einer Immuntherapie mit den Medikamenten (…) ([…])</w:t>
      </w:r>
    </w:p>
    <w:p>
      <w:r>
        <w:t>D-1730/2024 Seite 13 und (…) ([…]) behandelt, da diese die einzige Therapie sei, die ihre Symp- tome langfristig eindämmen oder gar heilen könne. Weiter wurde eine Me- tastase an der (…) mit einer (…)therapie behandelt und ihr gegen die Schmerzen opiathaltige Schmerzmittel verabreicht (vgl. Urteil des BVGer D-953/2023 vom 20. September 2023 E. 7.3.2). Gemäss Arztbericht vom 8. Dezember 2023 seien bereits drei der insgesamt vier vorgesehenen Zyklen sowie eine palliativ-analgetische Radiotherapie abgeschlossen worden. Ein vierter Zyklus werde nicht durchgeführt. Voraussichtlich daure die Therapie bis mindestens Februar 2025 und das Medikament, welches auch mit (…) ersetzt werden könne, müsse zweiwöchentlich intravenös eingenommen werden. Bei einem Unterbruch der Therapie könne das Me- lanom erneut wachsen und unbehandelt zum Tod führen. Daneben benö- tige sie weitere Medikamente gegen verschiedene Symptome der Neben- wirkungen der Immuntherapie. Ausserdem sollten regelmässige radiologi- sche Nachkontrollen stattfinden. Ihr aktueller Gesundheitszustand sei ge- mäss der ECOG-Skala (Eastern Cooperative Oncology Group) bei 1 mit Rückenschmerzen angesiedelt, was einem guten Allgemeinzustand ent- spreche (vgl. SEM-Akte A44/5).</w:t>
      </w:r>
    </w:p>
    <w:p>
      <w:r>
        <w:rPr>
          <w:b/>
        </w:rPr>
        <w:t>E. 9.3.3</w:t>
      </w:r>
    </w:p>
    <w:p>
      <w:r>
        <w:t>Das Gericht kommt in Übereinstimmung mit der Vorinstanz zum Schluss, dass sich – dem aktuellsten Arztbericht zufolge – der Gesund- heitszustand der Beschwerdeführerin verbessert hat und sie sich weder in Todesnähe befindet, noch bei einer Rückkehr nach Albanien mit einer dras- tischen und schnellen Verschlechterung ihrer Gesundheit zu rechnen hat. Hierzu ist vollumfänglich auf die Argumentation in der Verfügung der Vorinstanz sowie die Einschätzung im Arztbericht vom 8. Dezember 2023 zu verweisen (vgl. SEM Akten A54/12 S. 5-7 und A44/5). Es wird ihr mög- lich sein, bei ihrer Rückkehr die Gesundheitsversorgung in Albanien in An- spruch zu nehmen und die von ihr benötigten Untersuchungen, Therapien und Medikamente zu erhalten. Sie ist berechtigt, sich eine sogenannte «Heimkehrer-(Gesundheits-)Karte» ausstellen zu lassen und muss sich dafür mit einem Identitätsausweis ausweisen. Mit diesem Gesundheitsdo- kument und den jeweiligen Empfehlungen des Hausarztes wird sie berech- tigt sein, alle öffentlichen Gesundheitseinrichtungen aufzusuchen, wobei Gesundheitskosten für Patientinnen und Patienten mit Krankenversiche- rungskarte nach einer Verschreibung durch den Arzt eines Gesundheitsze- ntrums im Normalfall vom staatlichen Gesundheitssystem übernommen werden (vgl. zum Ganzen Urteil des BVGer E-6319/2018 vom 20. Januar 2021 E. 8.4.3 ff. m.w.H.). Das von ihr benötigte Präparat (…), welches ei- nen Ersatz des Medikaments (…) darstellt, ist in Albanien erhältlich und wird auf der albanischen Liste der rückerstattungsfähigen Arzneimittel</w:t>
      </w:r>
    </w:p>
    <w:p>
      <w:r>
        <w:t>D-1730/2024 Seite 14 unter der Nummer (…) geführt (vgl. &lt;https://fsdksh.gov.al/wp-content/uplo- ads/2019/10/LISTA-I.pdf&gt;; zuletzt abgerufen am 25. März 2024). Zur Er- hältlichkeit der weiteren, von der Beschwerdeführerin benötigten Medika- mente ist vollumfänglich auf die ausführliche Dokumentation in der vor- instanzlichen Verfügung zu verweisen (vgl. SEM-Akte A54/12). Vor diesem Hintergrund ist davon auszugehen, dass sie ihre Therapie in Albanien lü- ckenlos wird weiterführen und die notwendigen Kontrolluntersuchungen wird durchführen sowie die Medikamente erhalten können, welche gröss- tenteils durch die albanische Krankenkasse bezahlt werden, ohne in eine lebensbedrohliche gesundheitliche Situation zu geraten.</w:t>
      </w:r>
    </w:p>
    <w:p>
      <w:r>
        <w:rPr>
          <w:b/>
        </w:rPr>
        <w:t>E. 9.3.4</w:t>
      </w:r>
    </w:p>
    <w:p>
      <w:r>
        <w:t>Der Vollzug der Wegweisung erweist sich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Mit der vom Bundesrat als bezeichnetes Safe Country im Sinne von Art. 6a Abs. 2 Bst. a AsylG gilt eine Rückkehr abgewiesener Asylsuchender nach Albanien grundsätzlich als zumutbar (Art. 83 Abs. 5 AIG). Es herrscht dort keine Situation von Krieg, Bürgerkrieg oder allgemeiner Gewalt, wes- halb in konstanter Praxis von der generellen Zumutbarkeit des Wegwei- sungsvollzugs nach Albanien ausgegangen wird. Es gelang der Beschwer- deführerin nicht, diese Regelvermutung mit substanziierten Gegenargu- menten umzustossen.</w:t>
      </w:r>
    </w:p>
    <w:p>
      <w:r>
        <w:rPr>
          <w:b/>
        </w:rPr>
        <w:t>E. 9.4.3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t>D-1730/2024 Seite 15</w:t>
      </w:r>
    </w:p>
    <w:p>
      <w:r>
        <w:rPr>
          <w:b/>
        </w:rPr>
        <w:t>E. 9.4.4</w:t>
      </w:r>
    </w:p>
    <w:p>
      <w:r>
        <w:t>Nach dem Gesagten werden der Beschwerdeführerin bei ihrer Rück- kehr nach Albanien eine adäquate Behandlung ihrer Leiden und die ent- sprechenden Medikamente zu Verfügung stehen (vgl. E. 9.3.3 hiervor).</w:t>
      </w:r>
    </w:p>
    <w:p>
      <w:r>
        <w:rPr>
          <w:b/>
        </w:rPr>
        <w:t>E. 9.4.5</w:t>
      </w:r>
    </w:p>
    <w:p>
      <w:r>
        <w:t>Schliesslich lassen auch keine individuellen Gründe auf eine kon- krete Gefährdung der Beschwerdeführerin in ihrem Heimatland schliessen. Hierzu ist ebenfalls auf die vorinstanzlichen Erwägungen zu verweisen, welche vollumfänglich zu stützen sind (vgl. SEM-Akte A54/12, S. 7). Ergän- zend ist hinzuzufügen, dass die Beschwerdeführerin bis zu ihrer Ausreise finanziell für sich aufkommen konnte. Ausserdem verfügt sie in ihrem Hei- matstaat über ein Haus, in welchem sie mit ihrem Ehemann gelebt hat. Somit ist auch ihre Wohnsituation geregelt. Ihre Familienangehörigen sind grösstenteils arbeitstätig, leben zum Teil im Ausland und haben überdies bereits ihre Behandlung in der Türkei finanziert. Somit wird es ihr möglich sein, für die allfälligen marginalen Selbstbehalte der Medikamentenkosten in Albanien auf die finanzielle Unterstützung ihrer Familie zurückzugreifen (vgl. SEM-Akte A54/12 S. 9 A45/5).</w:t>
      </w:r>
    </w:p>
    <w:p>
      <w:r>
        <w:rPr>
          <w:b/>
        </w:rPr>
        <w:t>E. 9.4.6</w:t>
      </w:r>
    </w:p>
    <w:p>
      <w:r>
        <w:t>Nach dem Gesagten erweist sich der Vollzug der Wegweisung auch als zumutbar.</w:t>
      </w:r>
    </w:p>
    <w:p>
      <w:r>
        <w:rPr>
          <w:b/>
        </w:rPr>
        <w:t>E. 9.5</w:t>
      </w:r>
    </w:p>
    <w:p>
      <w:r>
        <w:t>Schliesslich obliegt es der Beschwerdeführerin,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w:t>
      </w:r>
    </w:p>
    <w:p>
      <w:r>
        <w:t>D-1730/2024 Seite 16 auf den Verzicht der Erhebung eines Kostenvorschusses wird mit dem vor- liegenden Urteil gegenstandslos. Das Gesuch um unentgeltliche Rechts- verbeiständung ist ebenfalls abzuweisen.</w:t>
      </w:r>
    </w:p>
    <w:p>
      <w:r>
        <w:rPr>
          <w:b/>
        </w:rPr>
        <w:t>E. 11.2</w:t>
      </w:r>
    </w:p>
    <w:p>
      <w:r>
        <w:t>Bei diesem Ausgang des Verfahrens sind die Kosten von Fr. 750.-- der Beschwerdeführerin aufzuerlegen (Art. 1–3 des Reglements vom 21. Februar 2008 über die Kosten und Entschädigungen vor dem Bundes- verwaltungsgericht [VGKE, SR 173.320.2]; Art. 63 Abs. 1 VwVG).</w:t>
      </w:r>
    </w:p>
    <w:p>
      <w:r>
        <w:t>(Dispositiv nächste Seite)</w:t>
      </w:r>
    </w:p>
    <w:p>
      <w:r>
        <w:t>D-1730/2024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