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D-1728/2012 vom 4. Februar 2014</w:t>
      </w:r>
    </w:p>
    <w:p>
      <w:r>
        <w:t>Bundesverwaltungsgericht, 2014-02-04, FR</w:t>
      </w:r>
    </w:p>
    <w:p>
      <w:r>
        <w:rPr>
          <w:b/>
        </w:rPr>
        <w:t xml:space="preserve">Quelle: </w:t>
      </w:r>
      <w:r>
        <w:t>https://mcp.opencaselaw.ch/entscheid/bvger_D-1728_2012</w:t>
      </w:r>
    </w:p>
    <w:p>
      <w:r>
        <w:t>FR: TAF D-1728/2012 du 4 février 2014</w:t>
      </w:r>
    </w:p>
    <w:p>
      <w:r>
        <w:t>IT: TAF D-1728/2012 del 4 febbraio 2014</w:t>
      </w:r>
    </w:p>
    <w:p>
      <w:pPr>
        <w:pStyle w:val="Heading2"/>
      </w:pPr>
      <w:r>
        <w:t>Regeste</w:t>
      </w:r>
    </w:p>
    <w:p>
      <w:r>
        <w:t>Renvoi et exécution du renvoi (recours réexamen)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décisions rendues par l'ODM concernant l'asile, y compris en matière de réexamen,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in casu.</w:t>
      </w:r>
    </w:p>
    <w:p>
      <w:r>
        <w:rPr>
          <w:b/>
        </w:rPr>
        <w:t>E. 2</w:t>
      </w:r>
    </w:p>
    <w:p>
      <w:r>
        <w:t>Les recourants ont qualité pour recourir (art. 48 al. 1 PA). Présenté dans la forme et le délai prescrits par la loi (art. 52 al. 1 PA et art. 108 al. 1 LAsi), le recours est recevable.</w:t>
      </w:r>
    </w:p>
    <w:p>
      <w:r>
        <w:rPr>
          <w:b/>
        </w:rPr>
        <w:t>E. 3.1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de la Confédération suisse du 29 mai 1874 (aCst., RO 1 37), qui correspond, sur ce point, à l'art. 29 al. 2 de la Constitution fédérale de la Confédération suisse du 18 avril 1999 (Cst., RS 101) et à l'art. 66 PA, qui prévoit le droit de demander la révision des décisions sur recours.</w:t>
      </w:r>
    </w:p>
    <w:p>
      <w:r>
        <w:rPr>
          <w:b/>
        </w:rPr>
        <w:t>E. 3.2</w:t>
      </w:r>
    </w:p>
    <w:p>
      <w:r>
        <w:t>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et réf. cit.).</w:t>
      </w:r>
    </w:p>
    <w:p>
      <w:r>
        <w:rPr>
          <w:b/>
        </w:rPr>
        <w:t>E. 3.3</w:t>
      </w:r>
    </w:p>
    <w:p>
      <w:r>
        <w:t>La demande d'adaptation tend à faire adapter par l'autorité de première instance sa décision parce que, depuis son prononcé ou le prononcé sur recours, s'est créée une situation nouvelle dans les faits qui constitue une modification notable des circonstances. Conformément au principe de la bonne foi, le requérant ne peut pas, par le biais d'une telle demande, se prévaloir de faits qu'il aurait pu invoquer précédemment (cf. ATAF 2010/27 consid. 2.1.1 ; JICRA 2000 n° 5).</w:t>
      </w:r>
    </w:p>
    <w:p>
      <w:r>
        <w:rPr>
          <w:b/>
        </w:rPr>
        <w:t>E. 3.4</w:t>
      </w:r>
    </w:p>
    <w:p>
      <w:r>
        <w:t>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 p. 181, ATF 121 Ib 42 consid. 2b p. 47 ; cf. également dans ce sens arrêt du Tribunal D-6246/2009 du 9 mars 2010 p. 5 et réf. cit.),</w:t>
      </w:r>
    </w:p>
    <w:p>
      <w:r>
        <w:rPr>
          <w:b/>
        </w:rPr>
        <w:t>E. 4.1</w:t>
      </w:r>
    </w:p>
    <w:p>
      <w:r>
        <w:t>En l'espèce, à l'appui de leur demande de réexamen, et plus particulièrement de leur recours, les intéressés ont invoqué leurs problèmes de santé, respectivement une aggravation de ceux-ci, ainsi que l'apparition d'affections chez leur enfant nouveau-né.</w:t>
      </w:r>
    </w:p>
    <w:p>
      <w:r>
        <w:rPr>
          <w:b/>
        </w:rPr>
        <w:t>E. 4.2</w:t>
      </w:r>
    </w:p>
    <w:p>
      <w:r>
        <w:t>A titre de nouveaux moyens de preuve, ils ont déposé des rapports médicaux datés des 9 août 2011, 12 mars 2012 et 6 novembre 2013 (concernant l'intéressée), des 14 mars 2012, 5 novembre 2012 et 20 novembre 2013 (concernant l'intéressé) et des 10 mars 2012, 23 mars 2012, 11 octobre 2012, 19 octobre 2012, 5 novembre 2013 et 19 novembre 2013 (concernant leur enfant), ainsi que trois attestations datées des 4 et 10 novembre 2013 et des observations pédagogiques datées du 30 octobre 2013 relatives à la physiothérapie (...) et à l'accompagnement dont bénéficie ce dernier.</w:t>
      </w:r>
    </w:p>
    <w:p>
      <w:r>
        <w:rPr>
          <w:b/>
        </w:rPr>
        <w:t>E. 4.2.1</w:t>
      </w:r>
    </w:p>
    <w:p>
      <w:r>
        <w:t>En ce qui concerne l'intéressé, il a été diagnostiqué (...). Il bénéficie d'un suivi psychothérapeutique individuel soutenu, à raison d'un entretien hebdomadaire et d'un traitement médicamenteux à base de calmants, l'introduction d'une médication par antidépresseur étant évaluée actuellement. Selon ses thérapeutes, l'intéressé n'a pas une autonomie psychologique suffisante pour lui permettre de gérer sa situation et notamment le handicap de son enfant. Ils ont émis la crainte qu'un éventuel renvoi ne le précipite, ainsi que l'ensemble de sa famille, vers un point de non-retour.</w:t>
      </w:r>
    </w:p>
    <w:p>
      <w:r>
        <w:rPr>
          <w:b/>
        </w:rPr>
        <w:t>E. 4.2.2</w:t>
      </w:r>
    </w:p>
    <w:p>
      <w:r>
        <w:t>En ce qui concerne l'intéressée, il a été diagnostiqué (...). Elle bénéficie d'un suivi psychothérapeutique à raison d'un entretien environ toutes les trois semaines et d'entretiens de réseau avec son mari et son enfant, en présence d'un pédopsychiatre, ainsi que d'un traitement médicamenteux, étant précisé qu'il était souhaitable que son traitement se poursuive pendant encore un ou deux ans, son état de santé psychique n'étant pas encore suffisamment stabilisé pour l'arrêter. Le pronostic de ses médecins traitants est réservé, une nouvelle décompensation n'étant pas à exclure.</w:t>
      </w:r>
    </w:p>
    <w:p>
      <w:r>
        <w:rPr>
          <w:b/>
        </w:rPr>
        <w:t>E. 4.2.3</w:t>
      </w:r>
    </w:p>
    <w:p>
      <w:r>
        <w:t>En ce qui concerne l'enfant des intéressés, il a été diagnostiqué (...). Son état nécessite une physiothérapie ([...]) à raison d'une à deux séances par semaine pour améliorer son status moteur - une ergothérapie étant à prévoir pour améliorer la motricité fine maintenant que la marche est acquise -, ainsi qu'un traitement médicamenteux (...). Il bénéficie en outre du soutien à raison d'une fois par semaine d'un pédagogue en éducation précoce spécialisée pour essayer de stimuler l'acquisition du langage et nécessitera éventuellement des mesures de formation scolaire adaptée.</w:t>
      </w:r>
    </w:p>
    <w:p>
      <w:r>
        <w:rPr>
          <w:b/>
        </w:rPr>
        <w:t>E. 4.3</w:t>
      </w:r>
    </w:p>
    <w:p>
      <w:r>
        <w:t>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à la mise en danger concrète de leur vie en cas de retour. Par soins essentiels, il faut entendre les soins de médecine générale et d'urgence absolument nécessaires à la garantie de la dignité humaine (cf. Gabrielle Steffen, Droit aux soins et rationnement, Berne 2002, pp 81 s. et 87).</w:t>
      </w:r>
    </w:p>
    <w:p>
      <w:r>
        <w:rPr>
          <w:b/>
        </w:rPr>
        <w:t>E. 5</w:t>
      </w:r>
    </w:p>
    <w:p>
      <w:r>
        <w:t>L'art. 83 al. 4 de la loi fédérale du 16 décembre 2005 sur les étrangers (LEtr, RS 142.20)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Si les soins essentiels nécessaires peuvent être assurés dans le pays d'origine de l'étranger concerné, cas échéant avec d'autres médications que celles prescrites en Suisse, l'exécution du renvoi dans ce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par. 1 p. 1003 s. et réf. cit.).</w:t>
      </w:r>
    </w:p>
    <w:p>
      <w:r>
        <w:rPr>
          <w:b/>
        </w:rPr>
        <w:t>E. 5.1</w:t>
      </w:r>
    </w:p>
    <w:p>
      <w:r>
        <w:t>Les soins simples ou courants sont généralement accessibles en Bosnie et Herzégovine, en particulier en Fédération croato-musulmane (cf. arrêt du Tribunal D-4556/2009 du 31 octobre 2012 consid. 5.5 et réf. cit.). Pour avoir accès aux thérapies plus complexes, les malades doivent toutefois le plus souvent se rendre dans les grands centres médicaux, présents en particulier dans les villes telles que Sarajevo, Tuzla, Mostar, Travnik et Zenica. Même dans ces centres-là, diverses pathologies graves nécessitant un suivi médical approfondi ne peuvent, en règle générale, pas être soignées convenablement. L'approvisionnement en médicaments autres que les remèdes de base est dans l'ensemble toujours assuré, en tout cas dans les grands centres urbains, pour les personnes disposant de ressources financières suffisantes. Le caractère aléatoire des possibilités de traitement pour les personnes souffrant de graves troubles psychiques nécessitant d'un point de vue médical impérativement un suivi spécifique important et de longue durée est toujours d'actualité. Concernant l'accès et le financement des soins, il convient de relever que le système de santé est théoriquement garanti à tous les citoyens de Bosnie et Herzégovine, dans la mesure où la grande majorité des traitements est couverte par l'assurance-maladie. Pour être affiliés au système d'assurance-maladie, les ressortissants de Bosnie et Herzégovine ayant séjourné à l'étranger doivent obtenir une carte de résidence, ou de résidence temporaire pour les personnes déplacées, puis s'inscrire au Bureau de l'emploi dans les 15 à 30 jours (en fonction des cantons) après leur retour. Les personnes déplacées doivent également avoir été assurées avant leur départ. Certes, l'accès à l'assurance-maladie ne signifie pas pour autant que la personne malade ne devra pas supporter les frais occasionnés par des traitements médicaux importants, puisque, même assurés, les patients doivent participer financièrement à tous les soins de santé, à hauteur de 10 à 20% (taux fixé par les lois cantonales). Par ailleurs, les personnes dont l'état nécessite d'un point de vue médical un suivi particulier, que celui-ci soit psychique ou somatique, doivent le plus souvent se rendre dans les grands centres médicaux, tel que celui existant notamment à Tuzla (cf. arrêt du Tribunal D-4556/2009 précité consid. 5.7 et réf. cit.). En outre, il existe en Bosnie et Herzégovine un réseau d'une cinquantaine de "Community Mental Health Centers" (une quarantaine en Fédération croato-musulmane et une douzaine en République serbe) dont les prestations varient d'un centre à l'autre, mais qui, pour la plupart, sont à même de prescrire et de fournir un traitement médicamenteux (cf. arrêt du Tribunal E-6454/2009 du 8 juin 2012 consid. 5.3.1 et réf. cit.).</w:t>
      </w:r>
    </w:p>
    <w:p>
      <w:r>
        <w:rPr>
          <w:b/>
        </w:rPr>
        <w:t>E. 5.2.1</w:t>
      </w:r>
    </w:p>
    <w:p>
      <w:r>
        <w:t>En l'espèce, l'ODM a considéré le dépôt du rapport médical du 9 août 2011 comme une demande de réexamen. En l'absence d'une requête explicite substantielle, invoquant un motif de réexamen, et en l'absence d'une procuration, celui-ci ne pouvait toutefois en tant que tel constituer une telle demande. On peut donc se demander si l'ODM n'aurait pas dû renoncer à entrer en matière. Cette question peut toutefois demeurer indécise dès lors que, en l'état actuel de la procédure, compte tenu des actes d'instruction et par économie de procédure, il ne se justifie de toute manière pas d'annuler la décision querellée au stade actuel de la procédure.</w:t>
      </w:r>
    </w:p>
    <w:p>
      <w:r>
        <w:rPr>
          <w:b/>
        </w:rPr>
        <w:t>E. 5.2.2</w:t>
      </w:r>
    </w:p>
    <w:p>
      <w:r>
        <w:t>La décision entreprise ne portait que sur l'absence d'un changement notable de circonstances tiré de l'état de santé de la recourante. Dans leur recours, les intéressés ont également invoqué un changement de circonstances lié à l'état de santé du recourant et, surtout, à celui de leur enfant. En raison de son rapport étroit avec le premier motif de réexamen, l'objet du litige est exceptionnellement étendu sur ce point.</w:t>
      </w:r>
    </w:p>
    <w:p>
      <w:r>
        <w:rPr>
          <w:b/>
        </w:rPr>
        <w:t>E. 5.2.3</w:t>
      </w:r>
    </w:p>
    <w:p>
      <w:r>
        <w:t>En l'occurrence, les problèmes médicaux de B._______ et A._______, tels qu'ils ressortent des rapports médicaux précités, ne sont pas d'une gravité propre à constituer un obstacle à l'exécution de leur renvoi. En particulier, il n'appert pas qu'ils soient d'une intensité telle à nécessiter un traitement particulièrement lourd ou pointu qui ne pourrait, éventuellement, pas être poursuivi en Bosnie et Herzégovine, en particulier à G._______ - où ils ont tous les deux déjà pu bénéficier de soins adéquats avant leur départ -, ou qu'ils puissent occasionner une mise en danger concrète en cas de retour dans ce pays. Par ailleurs, si le Tribunal n'entend pas remettre fondamentalement en question les rapports médicaux versés au dossier, il tient tout de même à relativiser la portée de certaines conclusions, dès lors que ces rapports ont été établis, du moins en partie, sur la base d'entretiens de leurs auteurs avec les intéressés et s'appuient sur les seuls propos tenus par ces derniers (cf. rapport médical du 14 mars 2012, p. 4). Or, la sincérité des recourants, et de l'intéressé en particulier, a été sur plusieurs points prise en défaut en cours de procédure, notamment en ce qui concerne le récit relatif au départ de G._______ et à l'établissement à E._______ (cf. consid. 5.2.4 ci-après).</w:t>
      </w:r>
    </w:p>
    <w:p>
      <w:r>
        <w:rPr>
          <w:b/>
        </w:rPr>
        <w:t>E. 5.2.4</w:t>
      </w:r>
    </w:p>
    <w:p>
      <w:r>
        <w:t>En outre, il apparaît que les intéressés étaient inscrits dans les registres publics de G._______, où, contrairement à ce qu'ils avaient prétendu en procédure ordinaire, ils vivaient officiellement avant leur départ (cf. décision incidente D 3079/2011 du 9 juin 2011 p. 3). Il convient de rappeler à cet égard que l'intéressé, qui avait affirmé n'avoir jamais obtenu de document d'identité (passeport et carte d'identité) (cf. procès-verbaux des auditions des 6 janvier 2010, p. 3, et 4 avril 2011, p. 4) est en fait titulaire d'une carte d'identité établie à G._______ le (...) (alors qu'il avait allégué s'être établi à E._______ dès [...] ; cf. procès-verbal de l'audition du 6 janvier 2010, p. 1 ; rapport médical du 14 mars 2012, p. 1). Quant à l'intéressée, elle a déclaré qu'elle n'avait pas pu renouveler sa carte d'identité, établie à G._______, après leur installation à E._______ (cf. procès-verbal de l'audition du 4 avril 2010, p. 4). Cette allégation n'est cependant pas crédible, dans la mesure où le séjour des intéressés dans la région de E._______ n'est pas vraisemblable. Dans ce contexte, au vu des pièces du dossier (notamment les documents médicaux établis à G._______) et des éléments relevés ci-dessus, l'attestation de domicile datée du (...) produite par les intéressés n'apparaît pas déterminante. Dès lors, le Tribunal retient que les recourants doivent être inscrits dans le registre des personnes assurées à G._______, de sorte qu'ils pourront s'annoncer auprès de leur commune de résidence à leur retour, afin de bénéficier d'une couverture de santé. A terme, ils devraient être en mesure de financer de possibles participations à d'éventuels frais médicaux, avec l'aide des membres de leurs parentés respectives sur place. Il y a lieu de relever ici que les déclarations de l'intéressé quant à l'absence de toute famille dans son pays d'origine (cf. procès-verbaux des auditions des 6 janvier 2010, p. 3, et 4 avril 2011, p. 3) ne correspondent également pas à la réalité. Ainsi, alors qu'il avait prétendu n'avoir ni oncles et tantes ni grands-parents, précisant que ces derniers étaient décédés, il ressort du dossier que tel n'était pas le cas (cf. décision incidente D 3079/2011 précitée p. 3 ; rapport médical du 14 mars 2012, p. 1). Au surplus, les recourants ont la possibilité de se constituer une réserve de médicaments en Suisse et de solliciter une aide médicale au retour (cf. art. 93 LAsi et art. 73 ss de l'ordonnance 2 du 11 août 1999 sur l'asile relative au financement [OA 2, RS 142.312]).</w:t>
      </w:r>
    </w:p>
    <w:p>
      <w:r>
        <w:rPr>
          <w:b/>
        </w:rPr>
        <w:t>E. 5.2.5</w:t>
      </w:r>
    </w:p>
    <w:p>
      <w:r>
        <w:t>Par ailleurs, la péjoration de l'état psychique est une réaction qui peut être couramment observée chez une personne dont la demande de protection a été rejetée, sans qu'il faille pour autant y voir un obstacle sérieux à l'exécution du renvoi. On ne saurait de manière générale prolonger indéfiniment le séjour d'une personne en Suisse au motif que la perspective d'un retour exacerbe un état dépressif, voire réveille des idées de suicide, dans la mesure où des médicaments peuvent être prescrits et un accompagnement par un spécialiste en psychiatrie organisé afin de prévenir une atteinte concrète à la santé (cf. notamment arrêts du Tribunal D-1453/2008 du 14 juin 2011 consid. 5.10, D 3343/2010 du 13 avril 2011 consid. 4.6; cf. aussi arrêt non publié du Tribunal fédéral 2A.167/1996 du 1er avril 1996, cité par Thomas Hugi Yar, Zwangsmassnahmen im Ausländerrecht, in Ausländerrecht, Handbücher für die Anwaltspraxis, tome VIII, Bâle, Genève et Munich 2002, n. 7.119, p. 315, note 266).</w:t>
      </w:r>
    </w:p>
    <w:p>
      <w:r>
        <w:rPr>
          <w:b/>
        </w:rPr>
        <w:t>E. 5.3.1</w:t>
      </w:r>
    </w:p>
    <w:p>
      <w:r>
        <w:t>Quant à l'enfant des intéressés, comme relevé ci-dessus (consid. 4.2.3), il souffre (...).</w:t>
      </w:r>
    </w:p>
    <w:p>
      <w:r>
        <w:rPr>
          <w:b/>
        </w:rPr>
        <w:t>E. 5.3.2</w:t>
      </w:r>
    </w:p>
    <w:p>
      <w:r>
        <w:t>En ce qui concerne (...), l'enfant bénéficie de séances bihebdomadaires de physiothérapie (...), ce traitement devant être poursuivi durant de nombreuses années, et du soutien hebdomadaire d'un pédagogue spécialisé, une ergothérapie étant envisagée par la suite. Son médecin traitant a toutefois précisé que, dans d'autres pays, d'autres types de prise en charge étaient proposés, avec des résultats aussi satisfaisants, à savoir un traitement à domicile sous contrôle moins fréquents d'un physiothérapeute, ou un séjour dans des centres de réadaptation de quelques semaines par année pour traitement intensif et instruction des parents (cf. rapports médicaux des 10 mars 2012 et 19 novembre 2013). Ainsi, l'enfant des intéressés, en cas de retour de ceux-ci en Bosnie et Herzégovine, et plus particulièrement à G._______, devrait pouvoir continuer à bénéficier d'une prise en charge adéquate, même si elle ne correspondra pas forcément à celle mise en place en Suisse. Par ailleurs, à l'instar de l'ODM (cf. préavis du 30 janvier 2013, p. 2), le Tribunal est d'avis qu'un retour dans leur pays d'origine, soit dans un milieu plus familier et où ils pourront être entourés et secondés par les membres de leur parenté, voire par leurs amis, devrait permettre aux intéressés d'être mieux à même d'assurer le rôle important qui leur incombe dans le traitement de leur fils.</w:t>
      </w:r>
    </w:p>
    <w:p>
      <w:r>
        <w:rPr>
          <w:b/>
        </w:rPr>
        <w:t>E. 5.3.3</w:t>
      </w:r>
    </w:p>
    <w:p>
      <w:r>
        <w:t>S'agissant de (...) dont souffre également cet enfant, il y a lieu de retenir que la Bosnie et Herzégovine dispose, en particulier à G._______, des structures de soins ad hoc pour le traitement de cette maladie. Quant au (...) qui lui est actuellement prescrit, il figure sur la liste des médicaments disponibles dans ce pays. Au demeurant, selon son médecin traitant, le type de médicament peut être adapté aux ressources du pays d'origine, un tel traitement pouvant être obtenu à sa connaissance en Bosnie et Herzégovine ("[...] ou autres traitement du même type à des prix compétitifs") (cf. rapport médical du 11 octobre 2012, pt. 5). Il a en outre précisé que le suivi médical de l'enfant pourrait être assuré par un hôpital ou un médecin généraliste (cf. ibidem, pt. 5.2). Dans son dernier certificat médical du 19 novembre 2013, il a réitéré qu'un traitement (...) pouvait être obtenu dans ce pays, précisant que les contrôles cliniques pouvaient être effectués dans un centre universitaire. A cet égard, les intéressés pourront, le cas échéant, bénéficier des prestations de (...) de G._______.</w:t>
      </w:r>
    </w:p>
    <w:p>
      <w:r>
        <w:rPr>
          <w:b/>
        </w:rPr>
        <w:t>E. 5.3.4</w:t>
      </w:r>
    </w:p>
    <w:p>
      <w:r>
        <w:t>De plus, comme relevé ci-dessus (consid. 5.2.2), les recourants ont la possibilité de se constituer une réserve de médicaments en Suisse et de solliciter une aide médicale au retour (cf. art. 93 LAsi et art. 73 ss de l'ordonnance 2 du 11 août 1999 sur l'asile relative au financement [OA 2, RS 142.312]).</w:t>
      </w:r>
    </w:p>
    <w:p>
      <w:r>
        <w:rPr>
          <w:b/>
        </w:rPr>
        <w:t>E. 5.4</w:t>
      </w:r>
    </w:p>
    <w:p>
      <w:r>
        <w:t>En conclusion, le changement de circonstances n'est pas à ce point notable qu'il justifie le réexamen de l'exécution du renvoi dans un sens favorable aux recourants.</w:t>
      </w:r>
    </w:p>
    <w:p>
      <w:r>
        <w:rPr>
          <w:b/>
        </w:rPr>
        <w:t>E. 6</w:t>
      </w:r>
    </w:p>
    <w:p>
      <w:r>
        <w:t>Il s'ensuit que le recours du 29 mars 2012, faute de contenir tout argument ou moyen de preuve décisif, doit être rejeté.</w:t>
      </w:r>
    </w:p>
    <w:p>
      <w:r>
        <w:rPr>
          <w:b/>
        </w:rPr>
        <w:t>E. 7</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Toutefois, compte tenu des circonstances, il est renoncé, à titre exceptionnel, à leur perception (art. 63 al. 1 i. f. PA et art. 6 let. b FITAF), de sorte que la demande d'assistance judiciaire partielle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