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D-1722/2017 vom 28. August 2017</w:t>
      </w:r>
    </w:p>
    <w:p>
      <w:r>
        <w:t>Bundesverwaltungsgericht, 2017-08-28, DE</w:t>
      </w:r>
    </w:p>
    <w:p>
      <w:r>
        <w:rPr>
          <w:b/>
        </w:rPr>
        <w:t xml:space="preserve">Quelle: </w:t>
      </w:r>
      <w:r>
        <w:t>https://mcp.opencaselaw.ch/entscheid/bvger_D-1722_2017</w:t>
      </w:r>
    </w:p>
    <w:p>
      <w:r>
        <w:t>FR: TAF D-1722/2017 du 28 août 2017</w:t>
      </w:r>
    </w:p>
    <w:p>
      <w:r>
        <w:t>IT: TAF D-1722/2017 del 28 agosto 2017</w:t>
      </w:r>
    </w:p>
    <w:p>
      <w:pPr>
        <w:pStyle w:val="Heading2"/>
      </w:pPr>
      <w:r>
        <w:t>Regeste</w:t>
      </w:r>
    </w:p>
    <w:p>
      <w:r>
        <w:t>Nichteintreten auf Asylgesuch und Wegweisung (Dublin-Verfahren)</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in der Regel - und so auch vorliegend - endgültig (Art. 105 AsylG; Art. 83 Bst. d Ziff. 1 BGG). Das Verfahren richtet sich nach dem VwVG, dem VGG und dem BGG, soweit das AsylG nichts anderes bestimmt (Art. 37 VGG und Art. 6 AsylG).</w:t>
      </w:r>
    </w:p>
    <w:p>
      <w:r>
        <w:rPr>
          <w:b/>
        </w:rPr>
        <w:t>E. 1.2</w:t>
      </w:r>
    </w:p>
    <w:p>
      <w:r>
        <w:t>Die Beschwerde ist frist- und formgerecht eingereicht. Der Beschwerdeführer hat am Verfahren vor der Vorinstanz teilgenommen, ist durch die angefochtene Verfügung besonders berührt und hat ein schutzwürdiges Interesse an deren Aufhebung beziehungsweise Änderung. Er ist daher zur Einreichung der Beschwerde legitimiert (Art. 105 und 108 Abs. 2 AsylG; Art. 48 Abs. 1 sowie Art. 52 VwVG). Auf die Beschwerde ist einzutreten.</w:t>
      </w:r>
    </w:p>
    <w:p>
      <w:r>
        <w:rPr>
          <w:b/>
        </w:rPr>
        <w:t>E. 2</w:t>
      </w:r>
    </w:p>
    <w:p>
      <w:r>
        <w:t>Über offensichtlich begründete Beschwerden wird in einzelrichterlicher Zuständigkeit mit Zustimmung eines zweiten Richters beziehungsweise einer zweiten Richterin entschieden (Art. 111 Bst. e AsylG). Wie nachfolgend aufgezeigt wird, handelt es sich vorliegend um eine solche, weshalb der Beschwerdeentscheid nur summarisch zu begründen ist (Art. 111a Abs. 2 AsylG). Gestützt auf Art. 111a Abs. 1 AsylG wurde vorliegend auf die Durchführung eines Schriftenwechsels verzichtet.</w:t>
      </w:r>
    </w:p>
    <w:p>
      <w:r>
        <w:rPr>
          <w:b/>
        </w:rPr>
        <w:t>E. 3.1</w:t>
      </w:r>
    </w:p>
    <w:p>
      <w:r>
        <w:t>Mit Beschwerde kann die Verletzung von Bundesrecht (einschliesslich Missbrauch und Überschreiten des Ermessens) sowie die unrichtige oder unvollständige Feststellung des rechtserheblichen Sachverhalts gerügt werden (Art. 106 Abs. 1 AsylG).</w:t>
      </w:r>
    </w:p>
    <w:p>
      <w:r>
        <w:rPr>
          <w:b/>
        </w:rPr>
        <w:t>E. 3.2</w:t>
      </w:r>
    </w:p>
    <w:p>
      <w:r>
        <w:t>Bei Beschwerden gegen Nichteintretensentscheide, mit denen es das SEM ablehnt, das Asylgesuch auf seine Begründetheit hin zu überprüfen (Art. 31a Abs. 1-3 AsylG), ist die Beurteilungskompetenz der Beschwerdeinstanz grundsätzlich auf die Frage beschränkt, ob die Vorinstanz zu Recht auf das Asylgesuch nicht eingetreten ist (vgl. BVGE 2012/4 E. 2.2 m.w.H.).</w:t>
      </w:r>
    </w:p>
    <w:p>
      <w:r>
        <w:rPr>
          <w:b/>
        </w:rPr>
        <w:t>E. 4.1</w:t>
      </w:r>
    </w:p>
    <w:p>
      <w:r>
        <w:t>Auf Asylgesuche wird in der Regel nicht eingetreten, wenn Asylsuchende in einen Drittstaat ausreisen können, der für die Durchführung des Asyl- und Wegweisungsverfahrens staatsvertraglich zuständig ist (Art. 31a Abs. 1 Bst. b AsylG). Zur Bestimmung des staatsvertraglich zuständigen Staates prüft das SEM die Zuständigkeitskriterien gemäss Dublin-III-VO. Führt diese Prüfung zur Feststellung, dass ein anderer Mitgliedstaat für die Prüfung des Asylgesuchs zuständig ist, tritt das SEM, nachdem der betreffende Mitgliedstaat einer Überstellung oder Rücküberstellung zugestimmt hat, auf das Asylgesuch nicht ein.</w:t>
      </w:r>
    </w:p>
    <w:p>
      <w:r>
        <w:rPr>
          <w:b/>
        </w:rPr>
        <w:t>E. 4.2</w:t>
      </w:r>
    </w:p>
    <w:p>
      <w:r>
        <w:t>Gemäss Art. 3 Abs. 1 Dublin-III-VO wird jeder Asylantrag von einem einzigen Mitgliedstaat geprüft, der nach den Kriterien des Kapitels III (Art. 8-15 Dublin-III-VO) als zuständiger Staat bestimmt wird. Jedes dieser Kriterien wird nur angewendet, wenn das vorangehende Kriterium im spezifischen Fall nicht anwendbar ist (Prinzip der Hierarchie der Zuständigkeitskriterien; vgl. Art. 7 Abs. 1 Dublin-III-VO).</w:t>
      </w:r>
    </w:p>
    <w:p>
      <w:r>
        <w:rPr>
          <w:b/>
        </w:rPr>
        <w:t>E. 4.3</w:t>
      </w:r>
    </w:p>
    <w:p>
      <w:r>
        <w:t>Der nach dieser Verordnung zuständige Mitgliedstaat ist verpflichtet, einen Antragsteller, der während der Prüfung seines Antrags in einem anderen Mitgliedstaat einen Antrag gestellt hat, nach Massgabe der Art. 23, 24, 25 und 29 Dublin-III-VO wieder aufzunehmen (Art. 18 Abs. 1 Bst. b Dublin-III-VO).</w:t>
      </w:r>
    </w:p>
    <w:p>
      <w:r>
        <w:rPr>
          <w:b/>
        </w:rPr>
        <w:t>E. 4.4</w:t>
      </w:r>
    </w:p>
    <w:p>
      <w:r>
        <w:t>Jeder Mitgliedstaat kann abweichend von Art. 3 Abs. 1 Dublin-III-VO beschliessen, einen bei ihm von einem Drittstaatsangehörigen oder Staatenlosen gestellten Antrag auf internationalen Schutz zu prüfen, auch wenn er nach den in dieser Verordnung festgelegten Kriterien nicht für die Prüfung zuständig ist (Art. 17 Abs. 1 Satz 1 Dublin-III-VO; sog. Selbsteintrittsrecht). Sowohl der Mitgliedstaat, in dem ein Antrag auf internationalen Schutz gestellt worden ist und der das Verfahren zur Bestimmung des zuständigen Mitgliedstaates durchführt, als auch der zuständige Mitgliedstaat kann vor der Erstentscheidung in der Sache jederzeit einen anderen Mitgliedstaat ersuchen, den Antragsteller aus humanitären Gründen oder zum Zweck der Zusammenführung verwandter Personen aufzunehmen, wobei die betroffenen Personen diesem Vorgehen schriftlich zustimmen müssen (Art. 17 Abs. 2 Satz 1 Dublin-III-VO; sog. humanitäre Klausel).</w:t>
      </w:r>
    </w:p>
    <w:p>
      <w:r>
        <w:rPr>
          <w:b/>
        </w:rPr>
        <w:t>E. 5.1</w:t>
      </w:r>
    </w:p>
    <w:p>
      <w:r>
        <w:t>Das Bundesverwaltungsgericht hat im Urteil D-7853/2015 vom 31. Mai 2017 (als Referenzurteil publiziert) die Entwicklung der Situation für Asylsuchende in Ungarn eingehend analysiert, insbesondere für jene, die in Anwendung der Dublin-III-VO nach Ungarn überstellt werden. In diesem Urteil hat das Gericht das Vorhandensein zahlreicher Unzulänglichkeiten im ungarischen System festgestellt, welche namentlich den Zugang zum Asylverfahren sowie die Unterbringung der Asylsuchenden in den Transitzonen betreffen. Das Gericht hat sich insbesondere mit dem am 28. März 2017 in Kraft getretenen ungarischen Rechtsakt T/13976 über "die Änderung mehrerer Gesetze zur Verschärfung des Asylverfahrens in der Überwachungszone der ungarischen Grenze" befasst und festgestellt, dass die Umsetzung dieses Aktes, welcher rückwirkend auf sämtliche laufenden Asylverfahren anwendbar ist und eine wesentliche Verschärfung der ungarischen Gesetzgebung mit sich bringe, zahlreiche Unsicherheiten und Fragen nach sich ziehe. Es könne daher namentlich nicht mit Sicherheit ermittelt werden, ob Asylsuchende, die nach Ungarn überstellt würden, als nicht aufenthaltsberechtigte Personen angesehen und deshalb in sogenannte "Prätransit"-Zonen abgeschoben würden, oder ob sie als asylsuchende Personen betrachtet würden, deren Gesuche in den Transitzonen zu behandeln seien. Angesichts der zahlreichen Unsicherheiten, die diese Gesetzesänderung hinsichtlich des Verfahrenszugangs und der Aufnahmebedingungen mit sich gebracht habe, sei es dem Bundesverwaltungsgericht gemäss dem derzeitigen Stand der Dinge nicht möglich, das Vorliegen systemischer Schwachstellen im Sinne von Art. 3 Abs. 2 Dublin-III-VO sowie die Fragen im Zusammenhang mit tatsächlichen Gefahren ("real risk"), denen Asylsuchende bei einer Überstellung nach Ungarn ausgesetzt sein könnten, abschliessend zu beurteilen. Folglich hat es die angefochtene Verfügung aufgehoben und die Sache zur neuen Entscheidung an das SEM zurückgewiesen. Es obliege der erstinstanzlichen Behörde, sämtliche Sachverhalts-elemente zusammenzutragen, die zur Beurteilung dieser wesentlichen Fragen erforderlich seien. Es sei nicht die Aufgabe der Beschwerdeinstanz, komplexe ergänzende Abklärungen vorzunehmen. Das Bundesverwaltungsgericht würde sonst mit einem Sachentscheid seine Zuständigkeit überschreiten und die betroffene Partei um den gesetzlich vorgesehenen Instanzenzug bringen (vgl. a.a.O. E. 13).</w:t>
      </w:r>
    </w:p>
    <w:p>
      <w:r>
        <w:rPr>
          <w:b/>
        </w:rPr>
        <w:t>E. 5.2</w:t>
      </w:r>
    </w:p>
    <w:p>
      <w:r>
        <w:t>Aus denselben Gründen ist es dem Gericht auch vorliegend nicht möglich, die sich im Zusammenhang mit einer Überstellung nach Ungarn stellenden Fragen zu beurteilen. Die angefochtene Verfügung ist folglich aufzuheben und die Sache zur vollständigen Sachverhaltsfeststellung sowie zu neuer Entscheidung an die Vorinstanz zurückzuweisen.</w:t>
      </w:r>
    </w:p>
    <w:p>
      <w:r>
        <w:rPr>
          <w:b/>
        </w:rPr>
        <w:t>E. 6</w:t>
      </w:r>
    </w:p>
    <w:p>
      <w:r>
        <w:t>Die Beschwerde ist nach dem Gesagten gutzuheissen, soweit die Aufhebung der vorinstanzlichen Verfügung und Rückweisung der Sache beantragt wird. Angesichts der Beschwerdegutheissung erübrigt es sich, auf die weiteren Beschwerdevorbringen näher einzugehen. Der Antrag, es sei der Beschwerde die aufschiebende Wirkung zu erteilen, wird gegenstandslos.</w:t>
      </w:r>
    </w:p>
    <w:p>
      <w:r>
        <w:rPr>
          <w:b/>
        </w:rPr>
        <w:t>E. 7</w:t>
      </w:r>
    </w:p>
    <w:p>
      <w:r>
        <w:t>Bei diesem Ausgang des Verfahrens sind keine Kosten zu erheben (Art. 63 Abs. 1 und 2 VwVG). Damit werden die Gesuche um Gewährung der unentgeltlichen Prozessführung und um Verzicht auf die Erhebung eines Kostenvorschusses gegenstandslos.</w:t>
      </w:r>
    </w:p>
    <w:p>
      <w:r>
        <w:rPr>
          <w:b/>
        </w:rPr>
        <w:t>E. 8</w:t>
      </w:r>
    </w:p>
    <w:p>
      <w:r>
        <w:t>Dem vertretenen Beschwerdeführer ist angesichts seines Obsiegens in Anwendung von Art. 64 VwVG und Art. 7 Abs. 1 des Reglements vom 21. Februar 2008 über die Kosten und Entschädigungen vor dem Bundesverwaltungsgericht (VGKE, SR 173.320.2) eine Entschädigung für die ihm notwendigerweise erwachsenen Parteikosten zuzusprechen. Die Rechtsvertreterin hat in der Beschwerdeschrift vom 20. März 2017 einen zeitlichen Aufwand von vier Stunden und einen Gesamtbetrag von insgesamt Fr. 830.- geltend gemacht. Gestützt auf die in Betracht zu ziehenden Bemessungsfaktoren (Art. 9-13 VGKE) und unter Berücksichtigung des Umstandes, dass die Beschwerdeschrift neben standardisierten kaum individualisierte Ausführungen enthält, ist dem Beschwerdeführer zu Lasten des SEM eine Parteientschädigung von insgesamt Fr. 500.- zuzusprechen. Das Gesuch um Gewährung der unentgeltlichen Rechtsverbeiständung wird gegenstandslos.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