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D-1720/2022 vom 28. März 2022</w:t>
      </w:r>
    </w:p>
    <w:p>
      <w:r>
        <w:t>Bundesverwaltungsgericht, 2022-03-28, DE</w:t>
      </w:r>
    </w:p>
    <w:p>
      <w:r>
        <w:rPr>
          <w:b/>
        </w:rPr>
        <w:t xml:space="preserve">Quelle: </w:t>
      </w:r>
      <w:r>
        <w:t>https://mcp.opencaselaw.ch/entscheid/bvger_D-1720_2022_d20220328</w:t>
      </w:r>
    </w:p>
    <w:p>
      <w:r>
        <w:t>FR: TAF D-1720/2022 du 28 mars 2022</w:t>
      </w:r>
    </w:p>
    <w:p>
      <w:r>
        <w:t>IT: TAF D-1720/2022 del 28 marzo 2022</w:t>
      </w:r>
    </w:p>
    <w:p>
      <w:pPr>
        <w:pStyle w:val="Heading2"/>
      </w:pPr>
      <w:r>
        <w:t>Regeste</w:t>
      </w:r>
    </w:p>
    <w:p>
      <w:r>
        <w:t>Nichteintreten auf Asylgesuch und Wegweisung (Dublin-Verfahren) | Nichteintreten auf Asylgesuch und Wegweisung (Dublin-Verfahren); Verfügung des SEM vom 28. März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 tet sich nach dem VwVG, dem VGG und dem BGG, soweit das AsylG nichts anderes bestimmt (Art. 37 VGG und Art. 6 AsylG). Der Beschwerde- 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im ZEMIS vermerkten Geburtsda- tums auf den (…), eventualiter auf den (…), ist nicht im vorliegenden Dub- lin-Verfahren zu entscheiden. Es ist im Nachgang ein separates Verfahren unter der Geschäfts-Nr. D-1737/2022 zu führen (vgl. auch das Urteil des BVGer D-2765/2021 vom 21. Juni 2021 E. 2).</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t>D-1720/2022 Seite 5</w:t>
      </w:r>
    </w:p>
    <w:p>
      <w:r>
        <w:rPr>
          <w:b/>
        </w:rPr>
        <w:t>E. 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Der Beschwerdeführer rügt in formeller Hinsicht Verletzungen der Un- tersuchungspflicht durch die Vorinstanz. Diese formellen Rügen sind vorab zu prüfen, da sie allenfalls dazu geeignet sein könnten, eine Kassation der vorinstanzlichen Verfügung zu bewirken (vgl. BVGE 2013/34 E. 4.2).</w:t>
      </w:r>
    </w:p>
    <w:p>
      <w:r>
        <w:rPr>
          <w:b/>
        </w:rPr>
        <w:t>E. 5.2</w:t>
      </w:r>
    </w:p>
    <w:p>
      <w:r>
        <w:t>Gemäss Art. 6 AsylG in Verbindung mit Art. 12 VwVG stellt die Asyl- behörde den Sachverhalt von Amtes wegen fest. Die Sachverhaltsfeststel- lung ist dabei unvollständig, wenn die Behörde trotz der geltenden Unter- suchungsmaxime den Sachverhalt nicht von Amtes wegen abgeklärt hat, oder nicht alle für den Entscheid wesentlichen Sachumstände berücksich- tigt wurden (vgl. dazu Benjamin Schindler, in: Auer/Müller/Schindler (Hrsg.), VwVG, Kommentar zum Bundesgesetz über das Verwaltungsver- fahren, 2. Aufl., Zürich/St. Gallen 2019, Art. 49, Rz. 29, S. 773 f.). Ihre Grenze findet die Untersuchungspflicht in der Mitwirkungspflicht des Asyl- suchenden (vgl. Art. 8 AsylG).</w:t>
      </w:r>
    </w:p>
    <w:p>
      <w:r>
        <w:rPr>
          <w:b/>
        </w:rPr>
        <w:t>E. 5.3</w:t>
      </w:r>
    </w:p>
    <w:p>
      <w:r>
        <w:t>Der Beschwerdeführer macht geltend, die Vorinstanz habe es unter- lassen, vor dem Wiederaufnahmeersuchen an Bulgarien bei den österrei- chischen Behörden nachzufragen, ob deren Remonstrationsverfahren mit Bulgarien noch offen sei. Es sei folglich nicht klar, ob die Zuständigkeit bei Bulgarien liege oder an Österreich übergegangen sei. Am 22. Februar 2022 ersuchte die Vorinstanz die österreichischen Behör- den um Wiederaufnahme des Beschwerdeführers. Die österreichischen Behörden lehnten dieses Ersuchen am 23. Februar 2022 (vorbehaltlos) ab. Daran vermag ihr gleichzeitiger Hinweis, sie hätten Bulgarien am 22. Feb- ruar 2022 um Remonstration ersucht, womit ihr Dublin-Verfahren nicht ab- geschlossen und die Zuständigkeit Bulgariens noch offen sei, nichts zu än- dern. In der Folge ersuchte die Vorinstanz mit Gesuch vom 24. Februar 2022 die bulgarischen Behörden um Wiederaufnahme des Beschwerde- führers. Nachdem die bulgarischen Behörden sich innert der geltenden Frist nicht zum Wiederaufnahmegesuch des SEM geäussert haben, steht</w:t>
      </w:r>
    </w:p>
    <w:p>
      <w:r>
        <w:t>D-1720/2022 Seite 6 die Zuständigkeit Bulgariens gemäss Art. 25 Abs. 2 Dublin-III-VO fest. Für das SEM bestand keine Veranlassung, weitere Abklärungen zu treffen, zu- mal es Bulgarien obliegen hätte, dem SEM innert Frist eine allfällige Zu- ständigkeit Österreichs entgegenzuhalten.</w:t>
      </w:r>
    </w:p>
    <w:p>
      <w:r>
        <w:rPr>
          <w:b/>
        </w:rPr>
        <w:t>E. 5.4</w:t>
      </w:r>
    </w:p>
    <w:p>
      <w:r>
        <w:t>Insofern sich der Beschwerdeführer mit der Einschätzung der Beweis- kraft der eingereichten Kopie einer Tazkira nicht einverstanden zeigt, be- trifft dies die Frage der korrekten materiellen Würdigung des rechtserheb- lichen Sachverhalts und der diesbezüglich eingereichten Beweismittel, welche nachfolgend zu prüfen sein wird. Eine Verletzung der Untersu- chungspflicht ist im Umstand, dass es das SEM dabei nicht als nötig er- achtet hat, die Vorgehensweise bei der Ausstellung von Tazkiras in der be- treffenden afghanischen Distriktverwaltung zu untersuchen, nicht zu erbli- cken, zumal sich das SEM mit der eingereichten Tazkira und deren Beweis- kraft auseinandergesetzt hat (vgl. angefochtene Verfügung II).</w:t>
      </w:r>
    </w:p>
    <w:p>
      <w:r>
        <w:rPr>
          <w:b/>
        </w:rPr>
        <w:t>E. 5.5</w:t>
      </w:r>
    </w:p>
    <w:p>
      <w:r>
        <w:t>Die formellen Rügen erweisen sich als unbegründet. Es besteht keine Veranlassung, die angefochtene Verfügung aufzuheben und die Sache an die Vorinstanz zurückzuweisen. Das entsprechende Eventualbegehren ist abzuweisen.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Falle einer unbegleiteten minderjährigen Person ohne familiäre Anknüpfungs- punkte (zu einem anderen Mitgliedstaat) ist gemäss Art. 8 Abs. 2 Dublin- III-VO der Staat zuständig, in welchem jene einen Antrag auf internationa- len Schutz gestellt hat. Unbegleitete Minderjährige sind vom Wiederauf- nahmeverfahren ausgenommen (vgl. Filzwieser/Sprung, Dublin-III-VO, Wien 2014, Kap. 15 f. zu Art. 8).</w:t>
      </w:r>
    </w:p>
    <w:p>
      <w:r>
        <w:t>D-1720/2022 Seite 7</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7.1</w:t>
      </w:r>
    </w:p>
    <w:p>
      <w:r>
        <w:t>Die Vorinstanz hielt zur Begründung der angefochtenen Verfügung fest, der Beschwerdeführer habe bei der Einreichung seines Gesuches ange- geben, am (…) geboren und damit noch minderjährig zu sein. Allerdings komme der von ihm eingereichten Tazkira keine Beweiskraft zu, zumal es sich einerseits um eine blosse Kopie handle und andrerseits bekannt sei, dass die entsprechenden Dokumente leicht gefälscht und käuflich erwor- ben werden könnten. Dennoch sei zu erwähnen, dass die Tazkira Manipu- lationsspuren aufweise und die Erklärung des Beschwerdeführers zu die- sen Spuren nicht nachvollziehbar sei. Sodann habe das am (…) durchge- führte Altersgutachten ein durchschnittliches Lebensalter von 18 bis 23 Jahren und ein Mindestalter von 19 Jahren im Zeitpunkt der Untersuchung ergeben. Das vom Beschwerdeführer angegebene Geburtsdatum könne somit gemäss der aktuellen wissenschaftlichen Studienlage nicht zutreffen.</w:t>
      </w:r>
    </w:p>
    <w:p>
      <w:r>
        <w:t>D-1720/2022 Seite 8 Es sei ihm nicht gelungen, die geltend gemachte Minderjährigkeit glaubhaft darzulegen. Das Geburtsdatum sei folglich im ZEMIS von Amtes wegen entsprechend geändert und mit dem Bestreitungsvermerk versehen wor- den. Die bulgarischen Behörden hätten innerhalb der festgelegten Frist zum Übernahmeersuchen keine Stellung genommen. Somit sei gemäss Art. 25 Abs. 2 Dublin-III-VO die Zuständigkeit, das weitere Verfahren des Be- schwerdeführers durchzuführen, am 11. März 2022 an Bulgarien überge- gangen. Es gebe keine wesentlichen Gründe für die Annahme gemäss Art. 3 Abs. 2 Dublin-III-VO, dass das Asylverfahren und die Aufnahmebe- dingungen für Asylsuchende in Bulgarien Schwachstellen aufwiesen, die eine Gefahr einer unmenschlichen oder entwürdigenden Behandlung im Sinne von Art. 4 der EU-Grundrechtecharta und Art. 3 der Europäischen Menschenrechtskonvention (EMRK) mit sich bringen würden. Bulgarien habe die Richtlinien 2013/32/EU (Verfahrensrichtlinie), 2015/95/EU (Quali- fikationsrichtlinie) und 2013/33/EU (Aufnahmerichtlinie) ohne Beanstan- dungen von Seiten der Europäischen Kommission umgesetzt. Bulgarien sei Signatarstaat der EMRK, des Übereinkommens vom 10. Dezember 1984 gegen Folter und andere grausame, unmenschliche oder erniedri- gende Behandlung oder Strafe und des Abkommens vom 28. Juli 1951 über die Rechtsstellung der Flüchtlinge sowie des Zusatzprotokolls der Flüchtlingskonvention vom 31. Januar 1967 und komme seinen diesbezüg- lichen völkerrechtlichen Verpflichtungen nach. Es sei nicht davon auszuge- hen, dass der Beschwerdeführer bei einer Überstellung nach Bulgarien gravierenden Menschenrechtsverletzungen im Sinne von Art. 3 Abs. 2 Dublin-III-VO und Art. 3 EMRK ausgesetzt werde, in eine existenzielle Not- lage geraten oder ohne Prüfung des Asylgesuchs des Beschwerdeführers und unter Verletzung des Non-Refoulement-Gebots in sein Heimat- oder Herkunftsstaat überstellt werden würde. Zudem lägen keine systemischen Mängel in Bulgariens Asyl- und Aufnahmesystem vor. Ferner lägen auch keine Gründe gemäss Art. 16 Abs. 1 Dublin-III-VO vor, die die Schweiz ver- pflichten würde, das Asylgesuch des Beschwerdeführers zu prüfen. Der Beschwerdeführer habe keine konkreten Beweise für die Annahme darge- tan, Bulgarien würde ihm dauerhaft die ihm zustehenden minimalen Le- bensbedingungen vorenthalten. In Würdigung der Akten und der vom Be- schwerdeführer geäusserten Umstände lägen keine Gründe vor, die die Schweiz veranlassen müsste, die Souveränitätsklausel im Sinne von Art. 29a Abs. 3 AsylV 1 (SR 142.311) i.V.m. Art. 17 Abs. 1 Dublin-III-VO anzuwenden.</w:t>
      </w:r>
    </w:p>
    <w:p>
      <w:r>
        <w:t>D-1720/2022 Seite 9</w:t>
      </w:r>
    </w:p>
    <w:p>
      <w:r>
        <w:rPr>
          <w:b/>
        </w:rPr>
        <w:t>E. 7.2</w:t>
      </w:r>
    </w:p>
    <w:p>
      <w:r>
        <w:t>Der Beschwerdeführer entgegnete in der Beschwerdeschrift in materi- eller Hinsicht, er habe die Minderjährigkeit glaubhaft dargelegt. Das SEM habe sich bezüglich seines Alters auf nicht vorhandene Indizien und auf eine falsche Würdigung vorhandener Indizien gestützt. Zudem habe es das SEM unterlassen, die vorhandenen Indizien zu untersuchen und somit eine Gesamtwürdigung aller Indizien vorzunehmen. Weder aus dem Protokoll der Erstbefragung noch im Entscheid liessen sich Ungereimtheiten oder gar Widersprüche in Bezug auf sein Alter finden. Die persönliche Glaub- würdigkeit sei ebenfalls gegeben. Das Altersgutachten sei lediglich ein In- diz, das bei der Prüfung der Glaubhaftigkeit der Minderjährigkeit nicht allein herangezogen werden könne. Weiter weise das Asylsystem in Bulgarien wesentliche Mängel auf, die einen Selbsteintritt der Schweiz wegen Unzu- lässigkeit und/oder Unzumutbarkeit des Wegweisungsvollzugs rechtferti- gen würden.</w:t>
      </w:r>
    </w:p>
    <w:p>
      <w:r>
        <w:rPr>
          <w:b/>
        </w:rPr>
        <w:t>E. 8.1</w:t>
      </w:r>
    </w:p>
    <w:p>
      <w:r>
        <w:t>Nachdem unbegleitete Minderjährige vom Wiederaufnahmeverfahren ausgenommen sind (vgl. E. 6.2 hiervor), bestünde bei Minderjährigkeit des Beschwerdeführers eine der grundsätzlichen Wiederaufnahmezuständig- keit Bulgariens vorrangige Zuständigkeit der Schweiz. Es ist deshalb nach- stehend vorab zu prüfen, ob die Vorinstanz die dargelegte Minderjährigkeit des Beschwerdeführers zutreffend verneint hat.</w:t>
      </w:r>
    </w:p>
    <w:p>
      <w:r>
        <w:rPr>
          <w:b/>
        </w:rPr>
        <w:t>E. 8.2</w:t>
      </w:r>
    </w:p>
    <w:p>
      <w:r>
        <w:t>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Relevant für die Beurteilung sind mithin die Ergebnisse be- 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bestätigt in den Urteilen des BVGer E-741/2021, E-777/2021 vom 19. Juli 2021 E. 6.3.1 und E-4231/2021 vom 8. Oktober 2021 E 4.4). Diese Voraussetzungen sind im vorliegenden Fall erfüllt. So liegt das Mindestalter des Beschwerdeführers gemäss rechtsmedizinischem Gutachten vom (…) bei der zahnärztlichen</w:t>
      </w:r>
    </w:p>
    <w:p>
      <w:r>
        <w:t>D-1720/2022 Seite 10 Untersuchung unter 18 Jahren (17 Jahre) und bei der Schlüsselbeinana- lyse über 18 Jahren (19 Jahre); die Alterspannen der beiden Analysen überlappen sich (Schlüsselbeinanalyse: 21.0 und 26.2 Jahre; zahnärztliche Untersuchung 20.6 bis 24.6 Jahre). Damit stellt das Altersgutachten vom (…) ein starkes Indiz für die Volljäh- rigkeit des Beschwerdeführers dar.</w:t>
      </w:r>
    </w:p>
    <w:p>
      <w:r>
        <w:rPr>
          <w:b/>
        </w:rPr>
        <w:t>E. 8.3</w:t>
      </w:r>
    </w:p>
    <w:p>
      <w:r>
        <w:t>Die vom Beschwerdeführer zum Beleg seines Alters eingereichten Do- kumente (Kopie einer Tazkira sowie Foto einer Seite aus einem Buch der Distriktverwaltung mit der Bestätigung der ausgestellten Tazkira) wurden nicht im Original eingereicht, weshalb ihr Beweiswert von vorneherein ge- ring ist. Überdies ist festzuhalten, dass eine Tazkira keine Sicherheitsmerk- male enthält und deshalb einfach gefälscht werden kann. Selbst bei An- nahme der Echtheit einer Tazkira besteht nach der Rechtsprechung des Bundesverwaltungsgerichts die Möglichkeit, dass die darin enthaltenen zeitlichen Angaben über das Geburtsdatum nicht dem wirklichen Alter ent- sprechen. Zudem werden die Geburtsdaten je nach Ausstellungsort unter- schiedlich eingetragen und oft basiert die Angabe auf einer Einschätzung des Alters aufgrund des Aussehens der Person im Zeitpunkt der Ausstel- lung (vgl. BVGE 2019 I/6 E. 6.2, bestätigt u.a. im Urteil des BVGer D-60/2020 vom 8. Februar 2021 E. 4.3.2). Letzteres ist auch hier der Fall: bei der eingereichten Tazkira erfolgte die Altersangabe aufgrund einer blos- sen Schätzung anhand des Erscheinungsbildes des Beschwerdeführers («laut Erscheinungsbild (…) Jahre alt im Jahr 1398»). Vor diesem Hinter- grund teilt das Bundesverwaltungsgericht die Einschätzung der Vorinstanz, wonach der Tazkira keine Beweiskraft zukommt. Dasselbe gilt für das an- gebliche Foto aus dem Buch der Distriktverwaltung. Es bestand für das SEM in diesem Zusammenhang keinerlei Veranlassung für weitere Abklä- rungen.</w:t>
      </w:r>
    </w:p>
    <w:p>
      <w:r>
        <w:rPr>
          <w:b/>
        </w:rPr>
        <w:t>E. 8.4</w:t>
      </w:r>
    </w:p>
    <w:p>
      <w:r>
        <w:t>Entgegen der in der Beschwerdeschrift vertretenen Auffassung vermag auch das Aussageverhalten des Beschwerdeführers das Gericht nicht von seiner Minderjährigkeit zu überzeugen. Seiner Biografie mit den bloss gro- ben Datenangaben zur Schulzeit und zum Ausreisezeitpunkt fehlt der De- taillierungsgrad, welcher die Aussagen überprüfbar und glaubhaft machen würde. Die Angaben zu seinem Alter sind vage und somit nicht geeignet, die Resultate aus dem Altersgutachten, welches ein starkes Indiz für die Volljährigkeit des Beschwerdeführers darstellt, umzustossen.</w:t>
      </w:r>
    </w:p>
    <w:p>
      <w:r>
        <w:t>D-1720/2022 Seite 11</w:t>
      </w:r>
    </w:p>
    <w:p>
      <w:r>
        <w:rPr>
          <w:b/>
        </w:rPr>
        <w:t>E. 8.5</w:t>
      </w:r>
    </w:p>
    <w:p>
      <w:r>
        <w:t>Schliesslich haben auch die bulgarischen Behörden das Übernahme- ersuchen des SEM stillschweigend akzeptiert und somit die Einschätzung des SEM zur Volljährigkeit des Beschwerdeführers geteilt. Selbiges gilt für die österreichische Behörde, welche mit Schreiben vom 23. Februar 2022 festhielt, dass sie aufgrund der vorliegenden Beweise und Indizien ein Wie- deraufnahmeersuchen an Bulgarien gestellt habe und somit ebenfalls von einer Volljährigkeit des Beschwerdeführers ausging.</w:t>
      </w:r>
    </w:p>
    <w:p>
      <w:r>
        <w:rPr>
          <w:b/>
        </w:rPr>
        <w:t>E. 8.6</w:t>
      </w:r>
    </w:p>
    <w:p>
      <w:r>
        <w:t>Demnach gelangt das Gericht in Übereinstimmung mit der Vorinstanz zum Schluss, dass es dem Beschwerdeführer nicht gelungen ist, die von ihm geltend gemachte Minderjährigkeit glaubhaft zu machen. Es erübrigt sich, auf die weiteren diesbezüglichen Argumente in der angefochtenen Verfügung und die entsprechenden Entgegnungen in der Beschwerde- schrift einzugehen, da sie nicht geeignet sind, eine Änderung dieser Ein- schätzung zu bewirken. Das SEM ist somit mit einem ordnungsgemässen Wiederaufnahmeersuchen an die bulgarischen Behörden gelangt.</w:t>
      </w:r>
    </w:p>
    <w:p>
      <w:r>
        <w:rPr>
          <w:b/>
        </w:rPr>
        <w:t>E. 9.1</w:t>
      </w:r>
    </w:p>
    <w:p>
      <w:r>
        <w:t>Die Vorinstanz ersuchte am 24. Februar 2022 die bulgarischen Behör- den um Wiederaufnahme des Beschwerdeführers. Nachdem die bulgari- schen Behörden sich innert der geltenden Frist nicht zum Wiederaufnah- megesuch des SEM geäussert haben, steht die Zuständigkeit Bulgariens gemäss Art. 25 Abs. 2 Dublin-III-VO grundsätzlich fest. Die Dublin-III-VO räumt den Schutzsuchenden grundsätzlich kein Recht ein, den ihren An- trag prüfenden Staat selber auszuwählen (vgl. auch BVGE 2010/45 E 8.3).</w:t>
      </w:r>
    </w:p>
    <w:p>
      <w:r>
        <w:rPr>
          <w:b/>
        </w:rPr>
        <w:t>E. 9.2</w:t>
      </w:r>
    </w:p>
    <w:p>
      <w:r>
        <w:t>Gegen seine Überstellung nach Bulgarien bringt der Beschwerdeführer unter Hinweis auf den AIDA-Bericht zur aktuellen Situation in Bulgarien vom 31. Dezember 2021 vor, dass das bulgarische Asylsystem und die dortigen Aufnahmebedingungen systemische Mängel aufweisen würden. 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w:t>
      </w:r>
    </w:p>
    <w:p>
      <w:r>
        <w:t>D-1720/2022 Seite 12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 des BVGer E-1457/2022 vom 31. März 2022 E. 4.2 m.w.H.).</w:t>
      </w:r>
    </w:p>
    <w:p>
      <w:r>
        <w:rPr>
          <w:b/>
        </w:rPr>
        <w:t>E. 9.3</w:t>
      </w:r>
    </w:p>
    <w:p>
      <w:r>
        <w:t>Bulgarien kommt somit seinen völkerrechtlichen Verpflichtungen aus der EMRK (SR 0.101), dem Übereinkommen vom 10. Dezember 1984 ge- gen Folter und andere grausame, unmenschliche oder erniedrigende Be- 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Demnach ist davon auszugehen, dass prinzipiell der Zugang zu ei- ner Asylunterkunft, zu Nahrungsmitteln sowie medizinischer Grundversor- gung und psychologischer Betreuung für Asylsuchende gewährleistet ist.</w:t>
      </w:r>
    </w:p>
    <w:p>
      <w:r>
        <w:rPr>
          <w:b/>
        </w:rPr>
        <w:t>E. 9.4</w:t>
      </w:r>
    </w:p>
    <w:p>
      <w:r>
        <w:t>Folglich ist eine Übernahme der Zuständigkeit der Behandlung des Asylgesuchs durch die Schweiz in Anwendung von Art. 3 Abs. 2 Dublin-III- VO nicht angezeigt.</w:t>
      </w:r>
    </w:p>
    <w:p>
      <w:r>
        <w:rPr>
          <w:b/>
        </w:rPr>
        <w:t>E. 10.1</w:t>
      </w:r>
    </w:p>
    <w:p>
      <w:r>
        <w:t>Es bleibt zu prüfen, ob die Vorinstanz trotz der grundsätzlichen Zu- ständigkeit Bulgariens das Selbsteintrittsrecht nach Art. 17 Abs. 1 erster Satz Dublin-III-VO, konkretisiert in Art. 29a Abs. 3 AsylG 1, hätte ausüben müssen.</w:t>
      </w:r>
    </w:p>
    <w:p>
      <w:r>
        <w:rPr>
          <w:b/>
        </w:rPr>
        <w:t>E. 10.2</w:t>
      </w:r>
    </w:p>
    <w:p>
      <w:r>
        <w:t>Zwar kann die Vermutung, Bulgarien halte seine völkerrechtlichen Verpflichtungen nicht ein, im Einzelfall widerlegt werden. Dafür bedarf es aber konkreter und ernsthafter Hinweise, die gegebenenfalls vom Betroffe- nen glaubhaft darzutun sind (vgl. BVGE 2010/45 E. 7.4 f.). Dies gelingt dem Beschwerdeführer allerdings nicht.</w:t>
      </w:r>
    </w:p>
    <w:p>
      <w:r>
        <w:t>D-1720/2022 Seite 13</w:t>
      </w:r>
    </w:p>
    <w:p>
      <w:r>
        <w:rPr>
          <w:b/>
        </w:rPr>
        <w:t>E. 10.2.1</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10.2.2</w:t>
      </w:r>
    </w:p>
    <w:p>
      <w:r>
        <w:t>Auch besteht kein Grund zur Annahme, die bulgarischen Behörden würden dem Beschwerdeführer nach einer Überstellung den Zugang zum Asyl- respektive zu einem allfälligen Wiederaufnahmeverfahren unter Ein- haltung der Regeln der Verfahrensrichtlinie verweigern. Aus einer tiefen Gutheissungsquote für asylsuchende Personen aus Afghanistan lässt sich, entgegen der vom Beschwerdeführer vertretenen Auffassung, nicht ablei- ten, das dortige Asylverfahren würde nicht korrekt durchgeführt werden (vgl. vorstehend E. 9.3). Ebenso wenig lässt sich daraus ableiten, dass seine Überstellung nach Bulgarien zu einer Kettenabschiebung führen würde, beziehungsweise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das Referenzurteil F-7195/2018 vom 11. Februar 2020 E. 6.6.7 und E. 7.2.2).</w:t>
      </w:r>
    </w:p>
    <w:p>
      <w:r>
        <w:rPr>
          <w:b/>
        </w:rPr>
        <w:t>E. 10.2.3</w:t>
      </w:r>
    </w:p>
    <w:p>
      <w:r>
        <w:t>Zusammenfassend besteht kein Grund für eine Anwendung der Er- messenklauseln von Art. 17 Dublin-III-VO sowie von Art. 29a Abs. 3 AsylV 1.</w:t>
      </w:r>
    </w:p>
    <w:p>
      <w:r>
        <w:rPr>
          <w:b/>
        </w:rPr>
        <w:t>E. 10.3</w:t>
      </w:r>
    </w:p>
    <w:p>
      <w:r>
        <w:t>Somit bleibt Bulgarien der für die Behandlung des Asylgesuchs des Beschwerdeführers zuständige Mitgliedstaat gemäss Dublin-III-VO und ist verpflichtet, das Asylverfahren gemäss Art. 23, 24, 25 und 29 Dublin-III-VO wiederaufzunehmen.</w:t>
      </w:r>
    </w:p>
    <w:p>
      <w:r>
        <w:rPr>
          <w:b/>
        </w:rPr>
        <w:t>E. 11</w:t>
      </w:r>
    </w:p>
    <w:p>
      <w:r>
        <w:t>Das SEM ist demnach zutreffend zur Erkenntnis gelangt, es sei in Anwen- dung von Art. 31a Abs. 1 Bst. b AsylG auf das Asylgesuch nicht einzutreten</w:t>
      </w:r>
    </w:p>
    <w:p>
      <w:r>
        <w:t>D-1720/2022 Seite 14 und hat zutreffend – weil der Beschwerdeführer nicht im Besitz einer gülti- gen Aufenthalts- oder Niederlassungsbewilligung ist – in Anwendung von Art. 44 AsylG die Überstellung nach Bulgarien (Art. 32 Bst. a AsylV 1) an- geordnet. Die angefochtene Verfügung erweist sich als rechtmässig und die Beschwerde ist abzuweisen.</w:t>
      </w:r>
    </w:p>
    <w:p>
      <w:r>
        <w:rPr>
          <w:b/>
        </w:rPr>
        <w:t>E. 12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w:t>
      </w:r>
    </w:p>
    <w:p>
      <w:r>
        <w:rPr>
          <w:b/>
        </w:rPr>
        <w:t>E. 13</w:t>
      </w:r>
    </w:p>
    <w:p>
      <w:r>
        <w:t>Der am 11. April 2022 verfügte Vollzugsstopp fällt mit dem vorliegenden Urteil dahin.</w:t>
      </w:r>
    </w:p>
    <w:p>
      <w:r>
        <w:rPr>
          <w:b/>
        </w:rPr>
        <w:t>E. 14.1</w:t>
      </w:r>
    </w:p>
    <w:p>
      <w:r>
        <w:t>Mit dem vorliegenden Urteil in der Hauptsache sind die Gesuche um Erteilung der aufschiebenden Wirkung und um Befreiung von der Kosten- vorschusspflicht gegenstandslos geworden.</w:t>
      </w:r>
    </w:p>
    <w:p>
      <w:r>
        <w:rPr>
          <w:b/>
        </w:rPr>
        <w:t>E. 14.2</w:t>
      </w:r>
    </w:p>
    <w:p>
      <w:r>
        <w:t>Das Gesuch um Gewährung der unentgeltlichen Prozessführung ist abzuweisen, da die Beschwerde im Dublin-Verfahren gemäss den vorste- henden Erwägungen als aussichtslos zu bezeichnen war und es damit an einer gesetzlichen Voraussetzung gemäss Art. 65 Abs. 1 VwVG fehlt. Bei diesem Ausgang des Verfahrens sind die Kosten dem Beschwerdeführer aufzuerlegen (Art. 63 Abs. 1 VwVG) und auf insgesamt Fr. 750.– festzuset- zen (Art. 1–3 des Reglements vom 21. Februar 2008 über die Kosten und Entschädigungen vor dem Bundesverwaltungsgericht [VGKE, SR 173.320.2]). (Dispositiv nächste Seite)</w:t>
      </w:r>
    </w:p>
    <w:p>
      <w:r>
        <w:t>D-1720/2022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