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D-1719/2025 vom 11. April 2025</w:t>
      </w:r>
    </w:p>
    <w:p>
      <w:r>
        <w:t>Bundesverwaltungsgericht, 2025-04-11, DE</w:t>
      </w:r>
    </w:p>
    <w:p>
      <w:r>
        <w:rPr>
          <w:b/>
        </w:rPr>
        <w:t xml:space="preserve">Quelle: </w:t>
      </w:r>
      <w:r>
        <w:t>https://mcp.opencaselaw.ch/entscheid/bvger_D-1719_2025</w:t>
      </w:r>
    </w:p>
    <w:p>
      <w:r>
        <w:t>FR: TAF D-1719/2025 du 11 avril 2025</w:t>
      </w:r>
    </w:p>
    <w:p>
      <w:r>
        <w:t>IT: TAF D-1719/2025 del 11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(Art. 111a Abs. 2 AsylG).</w:t>
      </w:r>
    </w:p>
    <w:p>
      <w:r>
        <w:t>D-1719/2025 Seite 6 Gestützt auf Art. 111a Abs. 1 AsylG wurde auf die Durchführung eines Schriftenwechsels verzichtet.</w:t>
      </w:r>
    </w:p>
    <w:p>
      <w:r>
        <w:rPr>
          <w:b/>
        </w:rPr>
        <w:t>E. 4</w:t>
      </w:r>
    </w:p>
    <w:p>
      <w:r>
        <w:t>Soweit in der Beschwerde beantragt wird, die Sache sei an das SEM zur vollständigen und richtigen Sachverhaltsabklärung und Neubeurteilung zu- rückzuweisen, ist festzustellen, dass dieser Antrag nicht näher begründet wird. Auch aus den Akten geht nicht hervor, dass die Vorinstanz den Sach- verhalt nicht rechtsgenügend abgeklärt oder sich nicht hinreichend diffe- renziert mit den Vorbringen des Beschwerdeführers auseinandergesetzt hätte. Der blosse Umstand, dass der Beschwerdeführer die Beurteilung durch die Vorinstanz nicht teilt, stellt weder eine Gehörsverletzung noch eine Verletzung der Pflicht zur vollständigen und richtigen Abklärung des rechtserheblichen Sachverhalts dar, sondern betrifft die Frage der materi- ellen Würdigung der Sache. Der Rückweisungsantrag erweist sich damit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hält in seinem ablehnenden Asylentscheid fest, die Vorbrin- gen des Beschwerdeführers würden den Anforderungen an die Flüchtlings- eigenschaft gemäss Art. 3 AsylG nicht genügen, weshalb auf allfällige Un- glaubhaftigkeitselemente nicht eingegangen werden müsse.</w:t>
      </w:r>
    </w:p>
    <w:p>
      <w:r>
        <w:t>D-1719/2025 Seite 7 Bei dem traumatischen Ereignis 2008, als auf den Vater geschossen wor- den sei, fehle es an einer aktuellen Bedrohungslage und an einer zeitlichen Kausalität für die Ausreise im Jahr 2024. Die vorgebrachten Schikanen und Drohungen durch die beiden Polizisten, die ihn insgesamt fünf Mal behelligt und zu Spitzeltätigkeiten genötigt und ihm gedroht hätten, ihn den Parteigenossen auszuliefern, würden keine begründete Furcht vor zukünftiger flüchtlingsrelevanter Verfolgungsgefahr auslösen, da es an dem Erfordernis der ausreichenden flüchtlingsrechtli- chen Intensität im Sinne des Art. 3 AsylG fehle und die Schwelle des uner- träglichen psychischen Druckes im Sinne von Art. 3 AsylG nicht erreicht sei. Auch hätte sich der Beschwerdeführer angesichts der Niederlassungs- freiheit in der Türkei diesen Bedrohungen durch einen Wegzug in einen anderen Landesteil entziehen können. Anhaltspunkte dafür, dass er zu- künftige Verfolgungsmassnahmen durch Parteigenossen zu befürchten habe, bestünden nicht. Auch sei das Vorliegen einer begründeten Furcht vor Reflexverfolgung an- gesichts der Verfolgung des Vaters im Jahr 2008, der sich für die kurdische Politik eingesetzt hatte und angeschossen worden sei, beziehungsweise durch den bis im April 2017 politisch aktiven Cousin, zu verneinen. Die Diskriminierungen als Angehöriger der kurdisch-alevitischen Bevölke- rung in der Türkei stellten schliesslich keine ernsthaften Nachteile im Sinne des Asylgesetzes dar und seien somit nicht asylrelevant, da sie in ihrer Intensität nicht über die Nachteile hinausgingen, die weite Teile der kur- disch-alevitischen Bevölkerung in der Türkei in ähnlicher Weise treffen könnten.</w:t>
      </w:r>
    </w:p>
    <w:p>
      <w:r>
        <w:rPr>
          <w:b/>
        </w:rPr>
        <w:t>E. 6.2</w:t>
      </w:r>
    </w:p>
    <w:p>
      <w:r>
        <w:t>In der Beschwerde wird kritisiert, das SEM habe die Anforderungen für das Vorliegen eines unerträglichen Drucks zu hoch gesetzt. Er sei von den Polizisten ständig belästigt, beobachtet und eingeschüchtert worden, habe durch seine Angst gefügig gehalten werden sollen. Auch erkläre das SEM nicht, wieso es davon ausgehe, es habe sich nur um zwei ihn bedrohende Polizisten gehandelt. Vielmehr müsse davon ausgegangen werden, dass diese Polizisten als Teil der offiziellen Sicherheitskräfte und mit deren Wis- sen tätig geworden seien. Die Niederlassungsfreiheit biete somit ange- sichts des vernetzten polizeilichen Sicherheitsapparates keinen Schutz. Auch habe die Vorinstanz seine ausweglose Situation nicht richtig erfasst. Die Polizisten hätten nicht von ihm abgelassen. Sie hätten ihm gedroht, den Parteikollegen seine Spitzeltätigkeit zu verraten. Er hätte dann bei</w:t>
      </w:r>
    </w:p>
    <w:p>
      <w:r>
        <w:t>D-1719/2025 Seite 8 seinen kurdischen Kollegen als Verräter gegolten und es wäre nicht bei sogenannten einfachen Problemen mit Drittpersonen geblieben. Auch habe das SEM die in verschiedenen Quellen wiedergegebene Menschen- rechtslage in der Türkei nicht angemessen gewürdigt, auch vor dem Hin- tergrund, dass er Kurde und Alevit sei.</w:t>
      </w:r>
    </w:p>
    <w:p>
      <w:r>
        <w:rPr>
          <w:b/>
        </w:rPr>
        <w:t>E. 6.3</w:t>
      </w:r>
    </w:p>
    <w:p>
      <w:r>
        <w:t>Das Bundesverwaltungsgericht kommt nach Prüfung der Akten zum Schluss, dass das SEM zutreffend und in überzeugender Weise dargelegt hat, weshalb die Vorbringen des Beschwerdeführers den Anforderungen an die Flüchtlingseigenschaft im Sinne von Art. 3 AsylG nicht standhalten. Darauf kann vorab verwiesen werden (vgl. angefochtene Verfügung, S. 5 ff.). Die Rechtsmitteleingabe und die Stellungnahme zum Entscheid- entwurf beschränken sich grösstenteils darauf, der rechtlichen Würdigung des SEM zu widersprechen.</w:t>
      </w:r>
    </w:p>
    <w:p>
      <w:r>
        <w:rPr>
          <w:b/>
        </w:rPr>
        <w:t>E. 6.3.1</w:t>
      </w:r>
    </w:p>
    <w:p>
      <w:r>
        <w:t>Aus der geltend gemachten Angst des Beschwerdeführers vor den ihn schikanierenden Polizisten und vor seinen Parteigenossen, die ihn bei Bekanntwerden der Spitzeltätigkeit als Verräter betrachtet hätten, kann nicht auf das Bestehen eines asylrelevanten unerträglichen psychischen Drucks geschlossen werden. Ohne diese Ängste verharmlosen zu wollen, erscheint die Lebenssituation des Beschwerdeführers vor der Ausreise ob- jektiv betrachtet nicht derart ausweglos, dass geschlossen werden müsste, ein menschenwürdiges Leben sei ihm nicht mehr möglich gewesen. Viel- mehr führte er weiterhin ein geregeltes Leben, arbeitete in der Firma seines Bruders und konnte sich in C._______ frei bewegen (vgl. SEM act. A16, F47, S. 8, 9). Trotz der Einschüchterungen und Ängste hat er seinen Alltag bewältigen können. Zudem hat das SEM zu Recht darauf hingewiesen, dass die durch zwei Polizeibeamte erfolgten Rekrutierungsversuche für eine Spitzeltätigkeit lokalen Charakters gewesen sind und nicht auf ein Vor- gehen der türkischen Behörden gegen seine Person auf landesweiter Ebene geschlossen werden kann. Die diesbezüglichen pauschalen Ein- wände der Beschwerde überzeugen nicht. Es bestehen keine Hinweise, dass der nur auf niedrigem Niveau politisch tätige Beschwerdeführer, der keiner Partei offiziell beigetreten ist (vgl. SEM act. A16, F27, S. 4), ein ak- tuelles und andauerndes Verfolgungsinteresse der türkischen Behörden hervorgerufen hätte. Diese Einschätzung wird bestätigt durch den Um- stand, dass er legal mit seinem Reisepass hat ausreisen können (vgl. SEM act. A16, F43, S. 5). Es steht dem Beschwerdeführer somit offen, sich in einem anderen Landesteil niederzulassen. In Bezug auf die Angst des Be- schwerdeführers vor Rachemassnahmen seiner Parteigenossen, sollten sie ihn als Verräter erkennen, fehlt es an konkreten Hinweisen für eine</w:t>
      </w:r>
    </w:p>
    <w:p>
      <w:r>
        <w:t>D-1719/2025 Seite 9 mögliche Verfolgung durch Drittpersonen (vgl. SEM act. A16, F58, S. 10; F70-F71, S. 12). Sodann würden allfällige Verfolgungsmassnahmen der Parteigenossen wegen des Verrats auch nicht auf asylrelevanten Motiven beruhen, sondern durch Rache motiviert sein.</w:t>
      </w:r>
    </w:p>
    <w:p>
      <w:r>
        <w:rPr>
          <w:b/>
        </w:rPr>
        <w:t>E. 6.3.2</w:t>
      </w:r>
    </w:p>
    <w:p>
      <w:r>
        <w:t>Auch eine begründete Furcht vor Reflexverfolgung wegen seines Va- ters, der sich für die kurdische Politik eingesetzt habe und 2008 ange- schossen worden sei, oder wegen seines bis im Jahr 2017 parteipolitisch aktiven Cousins, ist nicht zu befürchten (zum Begriff der Reflexverfolgung vgl. BVGE 2007/19 E. 3.3 m.w.H.). Allein aus dem damaligen geltend gemachten politische Engagement des Vaters des Beschwerdeführers lassen sich keine flüchtlingsrechtlich rele- vanten Verfolgungsmassnahmen der türkischen Behörden gegen den Be- schwerdeführer, der bei den Schüssen 2008 auf den Vater noch sehr jung war (vgl. SEM act. A16, F23, S. 3), herleiten. Auch hat der Beschwerdefüh- rer anschliessend bis ins Jahr 2023 unbehelligt in der Türkei leben und studieren können (vgl. SEM act. A16, F12, F13, S. 3). Es hat sich im An- schluss an den Vorfall kein Verfolgungsinteresse der Behörden an ihm oder seinen Familienmitgliedern gezeigt. So lebt auch der Bruder ohne jegliche Behelligungen in C._______ (vgl. SEM act. A16, F59, S. 10). Auch ist nicht davon auszugehen, dass die Behörden an dem Beschwerdeführer wegen des lediglich bis 2017 politisch aktiven Cousins, der nur kurz in Untersu- chungshaft gewesen sein soll und schon länger kein politisches Amt mehr innehat und mittlerweile unbehelligt in C._______ lebt (vgl. SEM act. A16, F26, S. 4), ein ernsthaftes Interesse haben würden. Weder nach dem in der Schweiz lebenden Vater, noch nach dem mittlerweile unpolitischen Cousin wird behördlich gesucht, der Beschwerdeführer steht somit auch nicht mit einem behördlich gesuchten Familienmitglied in Kontakt.</w:t>
      </w:r>
    </w:p>
    <w:p>
      <w:r>
        <w:rPr>
          <w:b/>
        </w:rPr>
        <w:t>E. 6.4</w:t>
      </w:r>
    </w:p>
    <w:p>
      <w:r>
        <w:t>Soweit Benachteiligungen als kurdischer Alevit geltend gemacht wer- den, ist in Übereinstimmung mit dem SEM festzuhalten, dass die geschil- derten Probleme – ohne diese zu negieren oder bagatellisieren – in ihrer Intensität nicht über die Nachteile hinausgehen, welche weite Teile der kur- dischen und alevitischen Bevölkerung in der Türkei in ähnlicher Weise tref- fen und gemäss gefestigter Praxis für sich allein nicht zur Anerkennung der Flüchtlingseigenschaft führen (vgl. etwa Urteil des BVGer E-182/2021 vom 30. April 2024 E. 6.1).</w:t>
      </w:r>
    </w:p>
    <w:p>
      <w:r>
        <w:rPr>
          <w:b/>
        </w:rPr>
        <w:t>E. 6.5</w:t>
      </w:r>
    </w:p>
    <w:p>
      <w:r>
        <w:t>Zusammenfassend ist festzustellen, dass sich die geltend gemachte Furcht des Beschwerdeführers vor Verfolgung durch die heimatlichen</w:t>
      </w:r>
    </w:p>
    <w:p>
      <w:r>
        <w:t>D-1719/2025 Seite 10 Sicherheitskräfte nicht als objektiv begründet erweist. Es gibt keine genü- genden Anhaltspunkte dafür, dass er in der Türkei landesweit mit beachtli- cher Wahrscheinlichkeit und in absehbarer Zukunft ernsthafte Nachteile im Sinne von Art. 3 Abs. 2 AsylG zu gewärtigen hätte. Folglich hat die Vor- instanz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t>D-1719/2025 Seite 11</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9.2</w:t>
      </w:r>
    </w:p>
    <w:p>
      <w:r>
        <w:t>In der Türkei herrscht weder Krieg oder Bürgerkrieg noch eine landes- weite Situation allgemeiner Gewalt, aufgrund welcher eine Rückkehr gene- rell unzumutbar wäre – auch nicht für Angehörige der kurdischen Ethnie (vgl. Referenzurteil des BVGer E-4103/2024 vom 8. November 2024 E. 13.2).</w:t>
      </w:r>
    </w:p>
    <w:p>
      <w:r>
        <w:rPr>
          <w:b/>
        </w:rPr>
        <w:t>E. 9.2.1</w:t>
      </w:r>
    </w:p>
    <w:p>
      <w:r>
        <w:t>Der Beschwerdeführer stammt aus der Region C._______, welche im Februar 2023 vom schweren Erdbeben im Südosten getroffen wurde. Der Vollzug der Wegweisung in diese Provinz ist gemäss aktueller Recht- sprechung nicht generell unzumutbar; bei der Beurteilung der Zumutbarkeit des Wegweisungsvollzugs ist eine einzelfallweise Prüfung der individuellen Lebenssituation der Betroffenen vorzunehmen und dabei insbesondere der Situation vulnerabler Personen gebührend Rechnung zu tragen (vgl. Refe- renzurteil des BVGer E-1308/2023 vom 19. März 2024 E. 11.3).</w:t>
      </w:r>
    </w:p>
    <w:p>
      <w:r>
        <w:t>D-1719/2025 Seite 12</w:t>
      </w:r>
    </w:p>
    <w:p>
      <w:r>
        <w:rPr>
          <w:b/>
        </w:rPr>
        <w:t>E. 9.2.2</w:t>
      </w:r>
    </w:p>
    <w:p>
      <w:r>
        <w:t>Im Falle des Beschwerdeführers sind keine individuellen Gründe er- sichtlich, die gegen eine Zumutbarkeit der Wegweisung sprechen würden. Es handelt sich bei ihm gemäss Aktenlage um einen jungen Mann mit guter Bildung, einem Hochschulabschluss als Maschinenbauingenieur und Ar- beitserfahrung in der Heizungstechnik-Firma des Bruders (vgl. SEM act. A16, F10-F15, S. 2, 3), wobei es der Familie finanziell gut geht (vgl. SEM act. A16, F37, S. 5). Zudem ist davon auszugehen, dass ihn sein Bru- der und dessen Familie bei der Rückkehr und beim Wiederaufbau einer wirtschaftlichen Existenz wird unterstützen können. Im Übrigen hat das SEM in der angefochtenen Verfügung in Einklang mit der Rechtsprechung des Bundesverwaltungsgerichts zu Recht darauf hingewiesen, dass der Beschwerdeführer, der geltend macht, er habe durch den Vorfall mit dem Vater 2008 ein Trauma erlitten und leide an psychischen Beschwerden, in der Türkei eine psychologische Betreuung beziehungsweise eine Therapie in Anspruch nehmen kann, sollte er diese benötigen. In der Türkei stehen landesweit psychiatrisch-psychologische Einrichtungen sowohl zur statio- nären als auch zur ambulanten Behandlung und moderne Psychophar- maka zur Verfügung (vgl. etwa die Urteile des BVGer D-1633/2024 vom 22. November 2024 E. 8.4.4, E-7042/2023 vom 29. Oktober 2024 E. 9.4.3, E-5134/2024 vom 17. Oktober 2024 E. 10.3.2).</w:t>
      </w:r>
    </w:p>
    <w:p>
      <w:r>
        <w:rPr>
          <w:b/>
        </w:rPr>
        <w:t>E. 9.2.3</w:t>
      </w:r>
    </w:p>
    <w:p>
      <w:r>
        <w:t>Zusammenfassend erweist sich der Wegweisungsvollzug als zumut- bar.</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D-1719/2025 Seite 13</w:t>
      </w:r>
    </w:p>
    <w:p>
      <w:r>
        <w:rPr>
          <w:b/>
        </w:rPr>
        <w:t>E. 11.1</w:t>
      </w:r>
    </w:p>
    <w:p>
      <w:r>
        <w:t>Die mit der Beschwerde gestellten Gesuche um Gewährung der un- entgeltlichen Prozessführung und um amtliche Rechtsverbeiständung wer- den, ungeachtet der unbelegten Bedürftigkeit des Beschwerdeführers, ab- gewiesen, da die vom Beschwerdeführer gestellten Rechtsbegehren aus- sichtslos waren, womit die Voraussetzungen von Art. 65 Abs. 1 VwVG nicht erfüllt sind. Das Gesuch um Verzicht auf die Erhebung eines Kostenvor- schusses wird mit dem vorliegenden Entscheid in der Sache gegenstands- los.</w:t>
      </w:r>
    </w:p>
    <w:p>
      <w:r>
        <w:rPr>
          <w:b/>
        </w:rPr>
        <w:t>E. 11.2</w:t>
      </w:r>
    </w:p>
    <w:p>
      <w:r>
        <w:t>Demnach sind die Kosten des Verfahrens dem Beschwerdeführer auf- zuerlegen (Art. 63 Abs. 1 VwVG) und auf insgesamt Fr. 750.– festzusetzen (Art. 1–3 des Reglements vom 21. Februar 2008 über die Kosten und Ent- schädigungen vor dem Bundesverwaltungsgericht [VGKE, SR 173.320.2]).</w:t>
      </w:r>
    </w:p>
    <w:p>
      <w:r>
        <w:t>(Dispositiv nächste Seite)</w:t>
      </w:r>
    </w:p>
    <w:p>
      <w:r>
        <w:t>D-1719/2025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