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D-1718/2022 vom 30. März 2022</w:t>
      </w:r>
    </w:p>
    <w:p>
      <w:r>
        <w:t>Bundesverwaltungsgericht, 2022-03-30, DE</w:t>
      </w:r>
    </w:p>
    <w:p>
      <w:r>
        <w:rPr>
          <w:b/>
        </w:rPr>
        <w:t xml:space="preserve">Quelle: </w:t>
      </w:r>
      <w:r>
        <w:t>https://mcp.opencaselaw.ch/entscheid/bvger_D-1718_2022_d20220330</w:t>
      </w:r>
    </w:p>
    <w:p>
      <w:r>
        <w:t>FR: TAF D-1718/2022 du 30 mars 2022</w:t>
      </w:r>
    </w:p>
    <w:p>
      <w:r>
        <w:t>IT: TAF D-1718/2022 del 30 marzo 2022</w:t>
      </w:r>
    </w:p>
    <w:p>
      <w:pPr>
        <w:pStyle w:val="Heading2"/>
      </w:pPr>
      <w:r>
        <w:t>Regeste</w:t>
      </w:r>
    </w:p>
    <w:p>
      <w:r>
        <w:t>Nichteintreten auf Asylgesuch und Wegweisung (Dublin-Verfahren - Art. 31a Abs. 1 Bst. b AsylG) | Nichteintreten auf Asylgesuch und Wegweisung (Dublin-Verfahren); Verfügung des SEM vom 30. März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D-1718/2022 Seite 6</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In den Rechtsmitteleingaben wurde vorgebracht, die Vorinstanz habe die Untersuchungs- und Begründungspflicht verletzt, indem sie sich weder mit der allgemeinen Situation von Dublin-Rückkehrenden in Kroatien noch mit den Vorbringen des Beschwerdeführers, wonach er von kroatischen Polizisten (sexuell) misshandelt und wiederholt nach Bosnien zurückge- wiesen worden sei, auseinandergesetzt habe. Weiter habe sie die geltend gemachten gesundheitlichen Beschwerden unzureichend abgeklärt. Diese formellen Rügen sind vorab zu behandeln, da sie bei berechtigtem Vorbrin- gen zur Kassation der angefochtenen Verfügung führen können (vgl. BVGE 2013/34 E. 4.2).</w:t>
      </w:r>
    </w:p>
    <w:p>
      <w:r>
        <w:rPr>
          <w:b/>
        </w:rPr>
        <w:t>E. 3.2.1</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Auflage 2013, N 142; PATRICK KRAUSKOPF/KATRIN EMMENEGGER/FABIO BABEY, in: Waldmann/ Weissenberger [Hrsg.], Praxiskommentar Verwaltungsverfahrensgesetz, 2. Auflage 2016, N 20 ff. zu Art. 12 VwVG). Die unrichtige oder unvollstän- dige Feststellung des rechtserheblichen Sachverhalts in Verletzung der be- hördlichen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Auer/Müller/Schindler [Hrsg.], a.a.O., N 16 zu Art. 12 VwVG). Ihre Grenze findet die Untersuchungspflicht der Behörde in</w:t>
      </w:r>
    </w:p>
    <w:p>
      <w:r>
        <w:t>D-1718/2022 Seite 7 der Mitwirkungspflicht der asylsuchenden Person (Art. 13 Abs. 1 VwVG und Art. 8 Abs. 1 AsylG).</w:t>
      </w:r>
    </w:p>
    <w:p>
      <w:r>
        <w:rPr>
          <w:b/>
        </w:rPr>
        <w:t>E. 3.2.2</w:t>
      </w:r>
    </w:p>
    <w:p>
      <w:r>
        <w:t>Gemäss Art. 29 Abs. 2 der Bundesverfassung der Schweizerischen Eidgenossenschaft vom 18. April 1999 (BV; SR 101) und Art. 29 VwVG ha- ben die Parteien Anspruch auf rechtliches Gehör. Dieses umfasst insbe- 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(vgl. BGE 135 II 286 E. 5.1 und 144 I 11 E. 5.3; BVGE 2009/35 E. 6.4.1 m.w.H.; vgl. ferner PATRICK SUTTER, in: AUER/MÜLLER/SCHINDLER [Hrsg.], a.a.O., Rz. 1 zu Art. 29 VwVG m.w.H.). Mit dem Gehörsanspruch korreliert die Pflicht der Behörden, die Vorbringen tatsächlich zu hören, ernsthaft zu prüfen und in ihrer Entscheidfindung angemessen zu berück- sichtigen. Nicht erforderlich ist, dass sich die Begründung mit allen Partei- standpunkten einlässlich auseinandersetzt und jedes einzelne Vorbringen ausdrücklich widerlegt (vgl. BGE 143 III 65 E. 5.2).</w:t>
      </w:r>
    </w:p>
    <w:p>
      <w:r>
        <w:rPr>
          <w:b/>
        </w:rPr>
        <w:t>E. 3.3</w:t>
      </w:r>
    </w:p>
    <w:p>
      <w:r>
        <w:t>Das SEM hat den rechtserheblichen Sachverhalt im angefochtenen Nichteintretensentscheid hinreichend abgeklärt. Es hat sich unter Bezug- nahme auf die Schilderungen des Beschwerdeführers mit seiner individu- ellen Situation, der von ihm angeführten schlechten Behandlung in Kroa- tien, den ihm offenstehenden Möglichkeiten, sich dort gegen ungerechte oder rechtswidrige Behandlung zu wehren und ein Asylgesuch einzu- reichen, sowie der allgemeinen Situation von Asylsuchenden in Kroatien, namentlich von Dublin-Rückkehrenden, inklusive der Push-Back-Proble- matik – unter Hinweis auf mehrere Abklärungen der Schweizer Botschaft in Kroatien sowie die Praxis von Partnerbehörden Deutschlands und Ös- terreichs – auseinandergesetzt und die Frage erörtert (und letztlich ver- neint), ob von systemischen Mängeln im kroatischen Asylsystem auszuge- hen sei. Es bestünden keine Hinweise darauf, dass Dublin-Rückkehrenden eine Kettenabschiebung oder systematische Polizeigewalt drohten. Dem- entsprechend sei nicht davon auszugehen, dass bei einer Überstellung des Beschwerdeführers nach Kroatien – welches einer Übernahme ausdrück- lich zugestimmt habe – eine Verletzung von Art. 3 der EU-Grundrechte- charta und Art. 3 der Konvention zum Schutze der Menschenrechte und</w:t>
      </w:r>
    </w:p>
    <w:p>
      <w:r>
        <w:t>D-1718/2022 Seite 8 Grundfreiheiten vom 4. November 1950 (EMRK; SR 0.101) oder des Non- Refoulement-Gebots drohe (vgl. dort E. II, S. 4 f.). Weiter vermag der Be- schwerdeführer in diesem Zusammenhang aus dem Urteil des Bundesver- waltungsgerichts F-5675/2021 vom 6. Januar 2022 nichts zu seinen Guns- ten abzuleiten, zumal in dem angerufenen Verfahren insbesondere weitere Abklärungen notwendig waren und der (medizinische) Sachverhalt anders gelagert war (vgl. a.a.O. E. 4.4). Sodann hat das SEM eine Einzelfallprü- fung vorgenommen, indem es nach Prüfung und Würdigung der Parteivor- bringen nachvollziehbar aufgezeigt hat, von welchen Überlegungen es sich – gerade auch in individueller Hinsicht – leiten liess (vgl. angefochtene Ver- fügung, E. II, S. 2 ff.). Dabei musste es sich nicht ausdrücklich mit jeder tatbestandlichen Behauptung und jedem rechtlichen Einwand des Be- schwerdeführers auseinandersetzen, sondern durfte sich auf die wesentli- chen Gesichtspunkte beschränken (vgl. BVGE 2008/47 E. 3.2). Dem Be- schwerdeführer war es dabei ohne Weiteres möglich, sich ein Bild über die Tragweite des vorinstanzlichen Entscheids zu machen und diesen – wie die vorliegende Beschwerde zeigt – sachgerecht anzufechten. Allein der Umstand, dass er die Lageeinschätzung des SEM betreffend das Asyl- und Aufnahmeverfahren in Kroatien nicht teilt, stellt jedenfalls weder eine Ver- letzung des Untersuchungsgrundsatzes respektive der Pflicht zur vollstän- digen und richtigen Abklärung des rechtserheblichen Sachverhalts noch des rechtlichen Gehörs dar, sondern betrifft vielmehr die materielle Beur- teilung der vorgebrachten Überstellungshindernisse.</w:t>
      </w:r>
    </w:p>
    <w:p>
      <w:r>
        <w:rPr>
          <w:b/>
        </w:rPr>
        <w:t>E. 3.4</w:t>
      </w:r>
    </w:p>
    <w:p>
      <w:r>
        <w:t>Die Vorinstanz war – entgegen der auf Beschwerdeebene vertretenen Auffassung – weder aufgrund der Ausführungen des Beschwerdeführers anlässlich des Dublin-Gesprächs (vgl. SEM-Akte 18/3, S. 1 f.) noch den im Laufe des erstinstanzlichen Verfahrens zu den Akten gereichten ärztlichen Unterlagen (vgl. SEM-Akten 28/2, 29/3, 30/2, 31/2, 32/2, 33/2, 36/2 und 42/2) gehalten, weitere medizinische Abklärungen zu treffen, da keine Hin- weise auf vollzugsrelevante gesundheitliche Probleme vorlagen. Bei dieser Sachlage – insbesondere unter Berücksichtigung ihrer Feststellung, dass Kroatien über eine ausreichende medizinische Infrastruktur verfügt und der Zugang zu adäquater Behandlung gewährleistet sei (vgl. E. II, S. 6 der an- gefochtenen Verfügung) – konnte sie in antizipierter Beweiswürdigung da- rauf verzichten, weitere Abklärungen zum Gesundheitszustand des Be- schwerdeführers zu tätigen. In diesem Punkt ist daher ebenfalls von einem ausreichend erstellten rechtserheblichen Sachverhalt auszugehen (vgl. hierzu die Ausführungen in E. 8.1.3 hiernach).</w:t>
      </w:r>
    </w:p>
    <w:p>
      <w:r>
        <w:t>D-1718/2022 Seite 9</w:t>
      </w:r>
    </w:p>
    <w:p>
      <w:r>
        <w:rPr>
          <w:b/>
        </w:rPr>
        <w:t>E. 3.5</w:t>
      </w:r>
    </w:p>
    <w:p>
      <w:r>
        <w:t>Nach dem Gesagten erweisen sich die formellen Rügen als unbegrün- det. Das Eventualbegehren um Rückweisung der Sache an die Vorinstanz zur weiteren Sachverhaltsabklärung und Neubeurteilung ist demzufolge abzuweisen.</w:t>
      </w:r>
    </w:p>
    <w:p>
      <w:r>
        <w:rPr>
          <w:b/>
        </w:rPr>
        <w:t>E. 4.1</w:t>
      </w:r>
    </w:p>
    <w:p>
      <w:r>
        <w:t>Nachfolgend ist zu prüfen, ob die Vorinstanz zu Recht nicht auf das Asylgesuch des Beschwerdeführers eingetreten ist.</w:t>
      </w:r>
    </w:p>
    <w:p>
      <w:r>
        <w:rPr>
          <w:b/>
        </w:rPr>
        <w:t>E. 4.2</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4.3</w:t>
      </w:r>
    </w:p>
    <w:p>
      <w:r>
        <w:t>Gemäss Art. 3 Abs. 1 Dublin-III-VO wird jeder Asylantrag von einem einzigen Mitgliedstaat geprüft, der nach den Kriterien des Kapitels III (Art. 8–15 Dublin-III-VO) als zuständiger Staat bestimmt wird. Das Verfah- ren zur Bestimmung des zuständigen Mitgliedstaats wird eingeleitet, so- bald in einem Mitgliedstaat erstmals ein Asylantrag gestellt wird (Art. 20 Abs. 1 Dublin-III-VO). Im Falle eines sogenannten Aufnahmeverfahrens nach Art. 21 und 22 Dub- lin-III-VO (engl.: take charge) sind die in Kapitel III (Art. 8–15 Dublin-III-VO) genannten Kriterien in der dort aufgeführten Rangfolge (Prinzip der Hierar- chie der Zuständigkeitskriterien; vgl. Art. 7 Abs. 1 Dublin-III-VO) anzuwen- den, und es ist dabei von der Situation in demjenigen Zeitpunkt auszuge- hen, in dem der Asylsuchende erstmals einen Antrag in einem Mitgliedstaat gestellt hat (Art. 7 Abs. 2 Dublin-III-VO).</w:t>
      </w:r>
    </w:p>
    <w:p>
      <w:r>
        <w:rPr>
          <w:b/>
        </w:rPr>
        <w:t>E. 4.4</w:t>
      </w:r>
    </w:p>
    <w:p>
      <w:r>
        <w:t>Wird festgestellt, dass ein Antragsteller aus einem Drittstaat kommend die Land-, See- oder Luftgrenze eines Mitgliedstaats illegal überschritten hat, so ist dieser Mitgliedstaat für die Prüfung des Antrags auf internationa- len Schutz zuständig (Art. 13 Abs. 1 Dublin-III-VO).</w:t>
      </w:r>
    </w:p>
    <w:p>
      <w:r>
        <w:rPr>
          <w:b/>
        </w:rPr>
        <w:t>E. 4.5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w:t>
      </w:r>
    </w:p>
    <w:p>
      <w:r>
        <w:t>D-1718/2022 Seite 10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4.6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führte die Vorinstanz aus, der Abgleich der Fingerabdrücke mit der Zentraleinheit Eurodac weise nach, dass der Beschwerdeführer am (…) 2022 in Kroatien illegal in das Hoheitsgebiet der Dublin-Staaten eingereist sei. Die kroatischen Behörden hätten sein Ersuchen um Übernahme gestützt auf Art. 13 Abs. 1 Dublin-III- VO gutgeheissen, womit die Zuständigkeit bei Kroatien liege, das weitere Verfahren durchzuführen. Nach seiner Rückkehr habe er die Möglichkeit, dort ein Asylgesuch einzureichen. Ferner gebe es keine wesentlichen Gründe für die Annahme gemäss Art. 3 Abs. 2 Dublin-III-VO, dass das Asylverfahren und die Aufnahmebedingungen für Asylsuchende in Kroa- tien Schwachstellen aufweisen würden, die eine Gefahr einer unmenschli- chen oder entwürdigenden Behandlung im Sinne von Art. 4 der EU-Grund- rechtecharta und Art. 3 EMRK mit sich bringen würden. Es würden keine konkreten Anhaltspunkte dafür vorliegen, dass sich Kroatien nicht an seine völkerrechtlichen Verpflichtungen halte und die Asyl- und Wegweisungs- verfahren nicht korrekt durchführen würde. Es sei nicht davon auszugehen, dass der Beschwerdeführer bei einer Überstellung nach Kroatien gravie- renden Menschenrechtsverletzungen im Sinne von Art. 3 Abs. 2 Dublin-III- VO und Art. 3 EMRK ausgesetzt werde, in eine existenzielle Notlage gera- ten oder ohne Prüfung seines Asylgesuchs und unter Verletzung des Non- Refoulement-Gebots in seinen Heimat- oder Herkunftsstaat überstellt wer- den würde. Zudem lägen keine systemischen Mängel in Kroatiens Asyl-</w:t>
      </w:r>
    </w:p>
    <w:p>
      <w:r>
        <w:t>D-1718/2022 Seite 11 und Aufnahmesystem vor. Gründe, welche die Schweiz gemäss Art. 16 Abs. 1 Dublin-III-VO zur Prüfung der Asylgesuche verpflichten würden, seien ebenfalls nicht gegeben. Sodann verfüge Kroatien über eine ausrei- chende medizinische Infrastruktur und sei aufgrund der Aufnahmerichtlinie verpflichtet, dem Beschwerdeführer die erforderliche medizinische Versor- gung zu gewähren. Schliesslich gebe es keinen Grund, die Souveränitäts- klausel im Sinne von Art. 17 Abs. 1 Dublin-III-VO i.V.m. Art. 29a Abs. 3 AsylV 1 anzuwenden.</w:t>
      </w:r>
    </w:p>
    <w:p>
      <w:r>
        <w:rPr>
          <w:b/>
        </w:rPr>
        <w:t>E. 5.2</w:t>
      </w:r>
    </w:p>
    <w:p>
      <w:r>
        <w:t>In der Beschwerde wurde im Wesentlichen geltend gemacht, dass in Kroatien systemische Mängel vorliegen würden. So hätten sich zahlreiche Quellen kritisch zur Lage in Kroatien geäussert. Sodann habe der Be- schwerdeführer substantiiert und glaubhaft dargelegt, dass er fünf Mal ver- sucht habe, nach Kroatien einzureisen, wobei er immer wieder gewaltsam abgewiesen worden sei. Die zu den Akten gereichten Beweismittel würden die Push-Backs der kroatischen Behörden belegen. Die kroatischen Be- hörden hätten denn auch in ihrer Zustimmung zur Übernahme selbst zuge- geben, ihn aufgefordert zu haben, das Land zu verlassen. Dabei sei ihm weder vorgängig das rechtliche Gehör gewährt worden, noch habe er die Möglichkeit erhalten, dagegen ein Rechtsmittel zu ergreifen. In Anbetracht der Schutzbedürftigkeit des Beschwerdeführers sowie der Ereignisse, wel- che er in Kroatien erlebt hatte, insbesondere die erlittene Polizeigewalt, sei davon auszugehen, dass er nach einer Überstellung nach Kroatien einer gegen Art. 3 EMRK, Art. 3 des Übereinkommens vom 10. Dezember 1984 gegen Folter und andere grausame, unmenschliche oder erniedrigende Behandlung oder Strafe (FoK; SR 0.105) oder Art. 4 der EU-Grund- rechtecharta verstossenden Behandlung ausgesetzt sein werde. Überdies habe er aufgrund der erlebten Gewalt in Kroatien kein Vertrauen in die kro- atischen Behörden.</w:t>
      </w:r>
    </w:p>
    <w:p>
      <w:r>
        <w:rPr>
          <w:b/>
        </w:rPr>
        <w:t>E. 5.3</w:t>
      </w:r>
    </w:p>
    <w:p>
      <w:r>
        <w:t>In seiner Vernehmlassung führte das SEM ergänzend aus, sämtliche Dublin-Staaten seien aufgrund von Art. 14 Abs. 1 der Eurodac-Verordnung von Gesetzes wegen verpflichtet, Drittstaatsangehörige oder Staatenlose, die beim illegalen Überschreiten einer Aussengrenze aufgegriffen würden, zu registrieren. Die Tatsache, dass der Beschwerdeführer Kroatien nach seiner illegalen Einreise offensichtlich wieder verlassen habe, um später in der Schweiz um Asyl nachzusuchen, vermöge daran nichts zu ändern. Des Weiteren könne die vom Beschwerdeführer geschilderte Problematik im kroatischen Grenzgebiet nicht mit Rückführungen nach Kroatien gestützt auf die Dublin-III-VO in Verbindung gebracht werden. Eine Überstellung nach Kroatien stelle eine legale Einreise dar und erfolge nach Zagreb, nicht</w:t>
      </w:r>
    </w:p>
    <w:p>
      <w:r>
        <w:t>D-1718/2022 Seite 12 an die Aussengrenze Kroatiens. Im Rahmen mehrmaliger Abklärungen der Schweizer Botschaft in Kroatien sei festgehalten worden, dass Dublin- Rückkehrenden unmittelbar nach ihrer Ankunft in Zagreb keine Kettenab- schiebung drohe. Sie hätten bezüglich des Zugangs zum Asylverfahren keine Hürden zu befürchten, sofern sie denn auch Willens seien, ein Asyl- verfahren in Kroatien zu durchlaufen. Schliesslich seien die gesundheitli- chen Probleme des Beschwerdeführers nicht von einer derartigen Schwere, dass eine Überstellung nach Kroatien einen Verstoss gegen in- ternationale Verpflichtungen der Schweiz darstelle.</w:t>
      </w:r>
    </w:p>
    <w:p>
      <w:r>
        <w:rPr>
          <w:b/>
        </w:rPr>
        <w:t>E. 5.4</w:t>
      </w:r>
    </w:p>
    <w:p>
      <w:r>
        <w:t>In der Replik wendete der Beschwerdeführer ein, das SEM verkenne den starken Migrationsdruck innerhalb Kroatiens, der den Zugang zum Asylverfahren verhindere und die unverhältnismässige sowie ungerecht- fertigte Anwendung von Polizeigewalt fördere. Weiter habe er glaubhaft vorgebracht, fünf Mal versucht zu haben, nach Kroatien einzureisen, wobei er aber immer wieder nach Bosnien zurückgewiesen worden sei, sodass er – trotz der Abnahme der Fingerabdrücke – keinen Asylantrag habe stel- len können. Die zu den Akten gereichten Zugfahrkarten sowie die von den bosnischen Behörden ausgestellte Flüchtlingskarte würden seine Aussa- gen bestätigen. Damit sei erstellt, dass Kroatien die Möglichkeit der Bear- beitung seines Asylgesuchs verweigert habe und auch in Zukunft verwei- gern würde.</w:t>
      </w:r>
    </w:p>
    <w:p>
      <w:r>
        <w:rPr>
          <w:b/>
        </w:rPr>
        <w:t>E. 6</w:t>
      </w:r>
    </w:p>
    <w:p>
      <w:r>
        <w:t>Der Abgleich der Fingerabdrücke des Beschwerdeführers mit der Eurodac- Datenbank ergab, dass dieser in Kroatien illegal in das Hoheitsgebiet der Dublin-Staaten eingereist ist und am (…) 2021 daktyloskopisch erfasst worden war (vgl. SEM-Akte 11/1). Die kroatischen Behörden stimmten dem Aufnahmeersuchen der Vorinstanz vom 20. Januar 2022 gestützt auf Art. 13 Abs. 1 Dublin-III-VO am 18. März 2023 ausdrücklich zu (vgl. SEM- Akte 34/2). Die grundsätzliche Zuständigkeit Kroatiens für die Durchfüh- rung des Asyl- und Wegweisungsverfahrens ist somit gegeben. Der unbe- wiesene Einwand des Beschwerdeführers, er sei dort zur Abgabe seiner Fingerabdrücke gezwungen worden (vgl. SEM-Akte 18/3, S. 2), vermag daran nichts zu ändern, zumal ein Mitgliedstaat auch dann für die Prüfung eines Antrags um internationalen Schutz zuständig ist, wenn die betref- fende Person – ohne einen Asylantrag gestellt zu haben – illegal eingereist und erfasst worden ist (Art. 13 Abs. 1 Dublin-III-VO). Die Abnahme der Fin- gerabdrücke von illegal einreisenden ausländischen Personen und Asylsu- chenden stützt sich auf Art. 14 Abs. 1 der Verordnung (EU) Nr. 603/2013 des Europäischen Parlaments und des Rats vom 26. Juni 2013 (Eurodac-</w:t>
      </w:r>
    </w:p>
    <w:p>
      <w:r>
        <w:t>D-1718/2022 Seite 13 Verordnung). Das Vorgehen der kroatischen Behörden ist damit insoweit nicht zu beanstanden. Der vom Beschwerdeführer nicht bestrittene Aufent- halt in Kroatien respektive seine dortige illegale Einreise begründete die Zuständigkeit Kroatiens (Art. 18 Abs. 1 Bst. a Dublin-III-VO).</w:t>
      </w:r>
    </w:p>
    <w:p>
      <w:r>
        <w:rPr>
          <w:b/>
        </w:rPr>
        <w:t>E. 7.1</w:t>
      </w:r>
    </w:p>
    <w:p>
      <w:r>
        <w:t>Im Lichte von Art. 3 Abs. 2 Dublin-III-VO ist nachfolgend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 charta mit sich bringen würden.</w:t>
      </w:r>
    </w:p>
    <w:p>
      <w:r>
        <w:rPr>
          <w:b/>
        </w:rPr>
        <w:t>E. 7.2</w:t>
      </w:r>
    </w:p>
    <w:p>
      <w:r>
        <w:t>Kroatien ist Signatarstaat der EMRK, der FoK und der FK sowie des Zusatzprotokolls der FK vom 31. Januar 1967 (SR 0.142.301) und kommt seinen diesbezüglichen völkerrechtlichen Verpflichtungen nach. Des Wei- teren darf die Schweiz davon ausgehen, dieser Staat anerkenne und schütze die Rechte, die sich für Schutzsuchende aus den Richtlinien des Europäischen Parlaments und des Rats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w:t>
      </w:r>
    </w:p>
    <w:p>
      <w:r>
        <w:rPr>
          <w:b/>
        </w:rPr>
        <w:t>E. 7.3</w:t>
      </w:r>
    </w:p>
    <w:p>
      <w:r>
        <w:t>Im zur Publikation als Referenzurteil vorgesehenen Urteil E-1488/2020 vom 22. März 2023 hat das Bundesverwaltungsgericht die seit dem Refe- renzurteil D-1611/2016 vom 22. März 2016 bestehende Praxis der grund- sätzlichen Zulässigkeit von Dublin-Überstellungen nach Kroatien bestätigt. Das Gericht stellte fest, dass nicht davon auszugehen ist, das Asylverfah- ren und die Aufnahmebedingungen in Kroatien wiesen systemische Schwachstellen im Sinne von Art. 3 Abs. 2 Sätze 2 und 3 Dublin-III-VO auf, die eine Überstellung von Gesuchstellenden generell als unzulässig er- scheinen lassen würden (vgl. a.a.O. E. 9.5). Der – angesichts der (im Urteil in E. 9.4.2 f.) dargelegten Situation prima vista nicht unbegründete – Ver- dacht eines Gefährdungszusammenhangs zwischen Push-Backs und Dublin-Rückkehr lasse sich aufgrund der verfügbaren Informationen und Erkenntnisse nicht erhärten. Im Rahmen einer auf die Dublin-III-Verord- nung gestützten Überstellung liege das Hauptaugenmerk auf der Frage, ob die gesuchstellende Person, zu deren Aufnahme sich die kroatischen Be- hörden bereit erklärt hätten, Zugang zum dortigen Asylverfahren erhalten werde. Dabei stehe nicht mehr im Vordergrund, ob es für die schutz-</w:t>
      </w:r>
    </w:p>
    <w:p>
      <w:r>
        <w:t>D-1718/2022 Seite 14 suchende Person zuvor allenfalls äusserst schwierig gewesen sei, über- haupt auf kroatisches Territorium zu gelangen. Es sei nicht a priori von ei- ner gleichgelagerten Gefährdung für Dublin-Rückkehrende auszugehen wie für Personen, welche erstmals versuchen würden, in das Land einzu- reisen oder es zu durchqueren. Zum heutigen Zeitpunkt würden keine ge- nügenden Anzeichen für die Befürchtung bestehen, im Dublin-Kontext überstellte Personen würden ohne Eröffnung und Durchführung eines Asyl- verfahrens in unzulässiger Weise aus Kroatien ausgeschafft. Dies treffe sowohl auf die Überstellung im Rahmen von Take-Charge (Aufnahme) als auch von Take-Back (Wiederaufnahme) Verfahren zu (vgl. a.a.O. E. 9.4.4). Im Ergebnis sei davon auszugehen, dass Gesuchstellende, welche ge- 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7.4</w:t>
      </w:r>
    </w:p>
    <w:p>
      <w:r>
        <w:t>An diesen aktuellen Erkenntnissen des Bundesverwaltungsgerichts, wonach das kroatische Asyl- und Aufnahmesystem keine systemischen Schwachstellen aufweist, vermag der Beschwerdeführer nichts zu ändern. Unter diesen Umständen ist die Anwendung von Art. 3 Abs. 2 Dublin-III-VO nicht gerechtfertigt.</w:t>
      </w:r>
    </w:p>
    <w:p>
      <w:r>
        <w:rPr>
          <w:b/>
        </w:rPr>
        <w:t>E. 8.1</w:t>
      </w:r>
    </w:p>
    <w:p>
      <w:r>
        <w:t>Weiter ist der Frage nachzugehen, ob – wie vom Beschwerdeführer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8.1.1</w:t>
      </w:r>
    </w:p>
    <w:p>
      <w:r>
        <w:t>Die kroatischen Behörden haben der Rückübernahme des Be- schwerdeführers ausdrücklich zugestimmt, weshalb der Vorinstanz beizu- pflichten ist, dass kein Grund zur Annahme besteht, die kroatischen Behör- den würden sich weigern, ihn aufzunehmen und seinen Antrag auf interna- tionalen Schutz unter Einhaltung der massgeblichen Bestimmungen der Verfahrensrichtlinie zu prüfen. Den Akten sind ferner auch keine Gründe für die Annahme zu entnehmen, Kroatien werde in seinem Fall den Grund- satz des Non-Refoulement missachten und ihn zur Ausreise in ein Land zwingen, in dem sein Leib, sein Leben oder seine Freiheit aus einem Grund</w:t>
      </w:r>
    </w:p>
    <w:p>
      <w:r>
        <w:t>D-1718/2022 Seite 15 nach Art. 3 Abs. 1 AsylG gefährdet ist oder in dem er Gefahr laufen würde, zur Ausreise in ein solches Land gezwungen zu werden.</w:t>
      </w:r>
    </w:p>
    <w:p>
      <w:r>
        <w:rPr>
          <w:b/>
        </w:rPr>
        <w:t>E. 8.1.2</w:t>
      </w:r>
    </w:p>
    <w:p>
      <w:r>
        <w:t>Es kann sodann offenbleiben, ob die vom Beschwerdeführer im Rah- men des persönlichen Gesprächs und der Rechtsmittelschriften geschil- derten Vorkommnisse im Zusammenhang mit der kroatischen Polizei glaubhaft sind, zumal sich die angeblich erlebte Polizeigewalt, auf Vor- kommnisse bei seiner illegalen Einreise und nicht auf den Aufenthalt in den dortigen Aufenthaltsstrukturen bezieht (vgl. hierzu auch E. 7 hiervor). Aus diesen Einzelfällen kann jedenfalls nicht geschlossen werden, die ihn bei einer Rückführung erwartenden Bedingungen in Kroatien seien derart schlecht, dass sie per se zu einer Verletzung von Art. 4 der EU-Grund- rechtecharta, Art. 3 EMRK oder Art. 3 FoK führen könnten. Kroatien ist ein Rechtsstaat mit einem funktionierenden Justizsystem und es ist von der grundsätzlichen Schutzwilligkeit und Schutzfähigkeit des Staates auszuge- hen. Sollte er sich durch Vertreter der kroatischen Behörden ungerecht oder rechtswidrig behandelt sehen, ist er gehalten, sich – allenfalls mit Un- terstützung karitativer Organisationen vor Ort – an die dort zuständigen Justizbehörden zu wenden, was er bisher offensichtlich nicht getan hat. Des Weiteren vermochte er keine individuellen Umstände geltend zu ma- chen, gestützt auf welche sich die Annahme rechtfertigen würde, Kroatien würde ihm dauerhaft die ihm gemäss Aufnahmerichtlinie zustehenden mi- nimalen Lebensbedingungen vorenthalten. Bei einer allfälligen vorüberge- henden Einschränkung könnte er sich im Übrigen nötigenfalls an die dorti- gen Behörden wenden und die ihm zustehenden Rechte und Leistungen einfordern (vgl. Art. 26 Aufnahmerichtlinie).</w:t>
      </w:r>
    </w:p>
    <w:p>
      <w:r>
        <w:rPr>
          <w:b/>
        </w:rPr>
        <w:t>E. 8.1.3.1</w:t>
      </w:r>
    </w:p>
    <w:p>
      <w:r>
        <w:t>Soweit der Beschwerdeführer vorbrachte, sein Gesundheitszu- stand stehe einer Überstellung nach Kroatien entgegen, ist festzuhalten, dass eine Verletzung von Art. 3 EMRK aus gesundheitlichen Gründen er- reicht sein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Europäischen Gerichts- hofs für Menschenrechte [EGMR] Paposhvili gegen Belgien 13. Dezem- ber 2016, 41738/10, §§ 180–193 m.w.H.).</w:t>
      </w:r>
    </w:p>
    <w:p>
      <w:r>
        <w:t>D-1718/2022 Seite 16</w:t>
      </w:r>
    </w:p>
    <w:p>
      <w:r>
        <w:rPr>
          <w:b/>
        </w:rPr>
        <w:t>E. 8.1.3.2</w:t>
      </w:r>
    </w:p>
    <w:p>
      <w:r>
        <w:t>Eine solche Situation ist angesichts der vorliegenden Aktenlage nicht gegeben. Der Beschwerdeführer sprach aufgrund diverser körperli- cher und psychischer Beschwerden wiederholt beim Gesundheitsdienst des BAZ vor, wobei bei ihm Polikontusionen, ein Prellungstrauma des Kie- fergelenks, eine depressive Episode mittleren Schweregrads (F32.1), eine nicht spezifizierte Persönlichkeitsstörung (F60.9) sowie chronische Rü- ckenschmerzen diagnostiziert und zur Behandlung verschiedene Medika- mente verschrieben wurden (vgl. SEM-Akten 25/2, 28/2, 29/3, 30/2, 31/2, 32/2, 33/2, 36/2 und 42/2 sowie BVGer-Akte 15, Beilage 1). Des Weiteren wurde er am 27. April 2022 sowie am 2. Mai 2022 wegen Zahnschmerzen erfolgreich medizinisch behandelt (vgl. SEM-Akten 47/3 und 48/3). Am 5. April 2022 wurde er wegen "umore deflesso con affettività congrua al tono dell’umore, ideazioni suicidali e rifiuto di alimentarsi a scopo appella- tivo" in der (…) in D._______ betreut (vgl. BVGer-Akte 6, Beilage 1). Am 29. August 2022 bis am 3. September 2022 befand er sich wegen akuter Suizidalität bei Verdacht auf eine posttraumatische Belastungsstörung (PTBS) in der (…) und anschliessend vom 4. September 2022 bis am 6. September 2022 im (…). Dabei wurden bei ihm eine Anpassungsstö- rung, der Verdacht auf eine PTBS, eine chronische Lumbalgie, ein Kiefer- trauma sowie eine Sinusbradykardie diagnostiziert. Er wurde dabei zur Kri- senintervention auf der (…) aufgenommen und therapeutisch sowie medi- kamentös behandelt (vgl. BVGer-Akten 16, Beilagen 1 und 2 sowie 17, Beilagen 1 bis 5). Am 17. Januar 2023 wurde er im Rahmen einer psychi- atrischen Abklärung untersucht, wobei diagnostisch vom Verdacht einer sonstigen Reaktion auf schwere Belastung am ehesten in Form einer post- traumatischen Verbitterungsstörung ausgegangen wurde. Es wurde in der Folge eine ambulante psychiatrisch-psychotherapeutische Behandlung in Form einer Krisenintervention und stützenden Gesprächen zur psychi- schen Stabilisierung sowie eine Weiterführung der vorhandenen Medika- tion empfohlen. Sollten sich die äusseren Umstände stabilisieren, wurde eine langfristige traumaspezifische Psychotherapie vorgeschlagen (vgl. BVGer-Akten 18, Beilage 1, 19, Beilage 1 und 21, Beilagen 1 und 2).</w:t>
      </w:r>
    </w:p>
    <w:p>
      <w:r>
        <w:rPr>
          <w:b/>
        </w:rPr>
        <w:t>E. 8.1.3.3</w:t>
      </w:r>
    </w:p>
    <w:p>
      <w:r>
        <w:t>Im Übrigen ist darauf hinzuweisen, dass Kroatien grundsätzlich über eine ausreichende medizinische Infrastruktur verfügt (vgl. statt vieler Urteile des BVGer F-1924/2023 vom 13. April 2023 E. 7.4.3 und E-675/2023 vom 12. April 2023 E. 7.4.4). Die Mitgliedstaaten sind ver- pflichtet, den Antragstellenden die erforderliche medizinische Versorgung, die zumindest die Notversorgung und die unbedingt erforderliche Behand- lung von Krankheiten und schweren psychischen Störungen umfasst, zu- gänglich zu machen; den Antragstellenden mit besonderen Bedürfnissen</w:t>
      </w:r>
    </w:p>
    <w:p>
      <w:r>
        <w:t>D-1718/2022 Seite 17 ist die erforderliche medizinische oder sonstige Hilfe (einschliesslich nöti- genfalls einer geeigneten psychologischen Betreuung) zu gewähren (Art. 19 Abs. 1 und 2 Aufnahmerichtlinie). Sodann bestehen in Kroatien nebst den staatlichen Einrichtungen auch Angebote von Nichtregierungs- organisationen für die psychische Betreuung (vgl. etwa Urteil des BVGer D-516/2023 vom 11. April 2023 E. 6.5.2 m.w.H.). In dieser Hinsicht vermö- gen auch die auf Beschwerdeebene zitierten Berichte zu keiner anderen Einschätzung der Situation des Beschwerdeführers in Kroatien zu führen. Es liegen keine Hinweise vor, wonach Kroatien dem Beschwerdeführer eine adäquate medizinische Behandlung verweigern würde. Bezüglich der Reisefähigkeit sowie der Durchführung der Überstellung (Art. 31 f. Dublin- III-VO) kann im Übrigen ebenfalls auf die zutreffenden Ausführungen der Vorinstanz verwiesen werden (vgl. dort E. II, S. 7).</w:t>
      </w:r>
    </w:p>
    <w:p>
      <w:r>
        <w:rPr>
          <w:b/>
        </w:rPr>
        <w:t>E. 8.1.3.4</w:t>
      </w:r>
    </w:p>
    <w:p>
      <w:r>
        <w:t>Betreffend die Vorbringen in der Replik, wonach der Beschwerde- führer Suizidgedanken habe (vgl. dort S. 4; vgl. hierzu auch SEM-Akte 25/2 sowie BVGer-Akten 17, Beilagen 1 und 3 sowie 19, Beilage 1), ist festzu- halten, dass gemäss Rechtsprechung Suizidalität für sich alleine kein Voll- zugshindernis darstellt (vgl. Urteil des BGer 2C_221/2020 vom 19. Juni 2020 E. 2 sowie statt vieler Urteile des BVGer F-5061/2022 vom 15. März 2023 E. 8.2 und D-2804/2022 vom 9. Februar 2023 E. 7.3.5) In solchen Fällen sind die schweizerischen Behörden jedoch gehalten, im Rahmen der konkreten Rückkehrmassnahmen alles ihnen Zumutbare vorzukehren, um medizinisch sowie betreuungstechnisch sicherzustellen, dass das Le- ben und die Gesundheit der rückkehrpflichtigen Person möglichst nicht be- einträchtigt wird (vgl. Urteil des BGer 2C_221/2020 a.a.O.). Hierbei ist da- rauf hinzuweisen, dass sie zumindest vorübergehend die medizinische Rückkehrhilfe, beispielsweise in Form der Mitgabe von Medikamenten oder der Übernahme von Kosten für notwendige Therapien, in Anspruch nehmen kann (vgl. Art. 93 Abs. 1 Bst. d AsylG, Art. 75 der Asylverord- nung 2 vom 11. August 1999 [AsylV 2; SR 142.312]). Dem psychischen Gesundheitszustand des Beschwerdeführers ist auch bei den Vollzugsmo- dalitäten Rechnung zu tragen. Vor diesem Hintergrund sind auch weitere ärztliche Abklärungen nicht geeignet, am Beweisergebnis etwas zu ändern. Der rechtserhebliche medizinische Sachverhalt wurde vorliegend ausrei- chend festgestellt. Eine Rückweisung der Sache an die Vorinstanz ist auch in dieser Hinsicht nicht angezeigt.</w:t>
      </w:r>
    </w:p>
    <w:p>
      <w:r>
        <w:rPr>
          <w:b/>
        </w:rPr>
        <w:t>E. 8.1.3.5</w:t>
      </w:r>
    </w:p>
    <w:p>
      <w:r>
        <w:t>Der aktuelle Gesundheitszustand des Beschwerdeführers führt so- mit für den Fall einer Überstellung nach Kroatien nicht zur Annahme einer drohenden Verletzung von Art. 3 EMRK. Aufgrund des derzeitigen Erkennt-</w:t>
      </w:r>
    </w:p>
    <w:p>
      <w:r>
        <w:t>D-1718/2022 Seite 18 nisstandes ist es im Übrigen nicht angezeigt, die Vorinstanz dazu zu ver- pflichten, bei den kroatischen Behörden (individuelle) Garantien dafür ein- zuholen, dass diese sich an die von ihnen eingegangenen völkerrechtli- chen Verpflichtungen inklusive medizinischer Versorgung halten (vgl. hierzu statt vieler Urteile des BVGer F-1924/2023 vom 13. April 2023 E. 7.4.4 und D-5885/2022 vom 20. März 2023 E. 6.5).</w:t>
      </w:r>
    </w:p>
    <w:p>
      <w:r>
        <w:rPr>
          <w:b/>
        </w:rPr>
        <w:t>E. 8.2</w:t>
      </w:r>
    </w:p>
    <w:p>
      <w:r>
        <w:t>Gemäss Praxis des Bundesverwaltungsgerichts verfügt das SEM bei der Anwendung der Kann-Bestimmung von Art. 29a Abs. 3 AsylV 1 über einen Ermessensspielraum (vgl. BVGE 2015/9 E. 7 f.). Die angefochtene Verfügung ist unter diesem Blickwinkel nicht zu beanstanden. Das Gericht enthält sich deshalb in diesem Zusammenhang weiterer Äusserungen.</w:t>
      </w:r>
    </w:p>
    <w:p>
      <w:r>
        <w:rPr>
          <w:b/>
        </w:rPr>
        <w:t>E. 8.3</w:t>
      </w:r>
    </w:p>
    <w:p>
      <w:r>
        <w:t>Zusammenfassend ist festzuhalten, dass weder völkerrechtliche Voll- zugshindernisse, die die Schweiz zum Selbsteintritt verpflichten würden, noch Rechtsfehler bei der Ermessensausübung vorliegen. Es besteht folg- lich kein Grund für eine Anwendung der Ermessensklauseln von Art. 17 Dublin-III-VO oder von Art. 29a Abs. 3 AsylV 1. Der Vollständigkeit halber ist festzuhalten, dass die Dublin-III-VO den Schutzsuchenden kein Recht einräumt, den ihren Antrag prüfenden Staat selber auszuwählen (vgl. BVGE 2010/45 E. 8.3). Somit bleibt Kroatien der für die Behandlung des Asylgesuchs des Beschwerdeführers zuständige Mitgliedstaat gemäss Dublin-III-VO.</w:t>
      </w:r>
    </w:p>
    <w:p>
      <w:r>
        <w:rPr>
          <w:b/>
        </w:rPr>
        <w:t>E. 9</w:t>
      </w:r>
    </w:p>
    <w:p>
      <w:r>
        <w:t>Das SEM ist demnach zu Recht von der Zuständigkeit Kroatiens ausge- gangen, in Anwendung von Art. 31a Abs. 1 Bst. b AsylG auf das Asylge- such des Beschwerdeführers nicht eingetreten und hat in Anwendung von Art. 44 AsylG ebenfalls zu Recht die Überstellung nach Kroatien angeord- net (Art. 32 Bst. a AsylV 1).</w:t>
      </w:r>
    </w:p>
    <w:p>
      <w:r>
        <w:rPr>
          <w:b/>
        </w:rPr>
        <w:t>E. 10</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11</w:t>
      </w:r>
    </w:p>
    <w:p>
      <w:r>
        <w:t>Mit dem vorliegenden Urteil ist das Beschwerdeverfahren abgeschlossen, weshalb der am 11. April 2022 angeordnete Vollzugsstopp sowie die mit</w:t>
      </w:r>
    </w:p>
    <w:p>
      <w:r>
        <w:t>D-1718/2022 Seite 19 Verfügung vom 13. April 2022 angeordnete aufschiebende Wirkung dahin- fallen.</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Da indes mit Zwischenverfü- gung vom 13. April 2022 das Gesuch um Gewährung der unentgeltlichen Prozessführung im Sinne von Art. 65 Abs. 1 VwVG gutgeheissen wurde und weiterhin von seiner Bedürftigkeit auszugehen ist, sind ihm keine Ver- fahrenskosten aufzuerlegen.</w:t>
      </w:r>
    </w:p>
    <w:p>
      <w:r>
        <w:t>(Dispositiv nächste Seite)</w:t>
      </w:r>
    </w:p>
    <w:p>
      <w:r>
        <w:t>D-1718/2022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