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D-1716/2019 vom 12. März 2019</w:t>
      </w:r>
    </w:p>
    <w:p>
      <w:r>
        <w:t>Bundesverwaltungsgericht, 2019-03-12, DE</w:t>
      </w:r>
    </w:p>
    <w:p>
      <w:r>
        <w:rPr>
          <w:b/>
        </w:rPr>
        <w:t xml:space="preserve">Quelle: </w:t>
      </w:r>
      <w:r>
        <w:t>https://mcp.opencaselaw.ch/entscheid/bvger_D-1716_2019_d20190312</w:t>
      </w:r>
    </w:p>
    <w:p>
      <w:r>
        <w:t>FR: TAF D-1716/2019 du 12 mars 2019</w:t>
      </w:r>
    </w:p>
    <w:p>
      <w:r>
        <w:t>IT: TAF D-1716/2019 del 12 marzo 2019</w:t>
      </w:r>
    </w:p>
    <w:p>
      <w:pPr>
        <w:pStyle w:val="Heading2"/>
      </w:pPr>
      <w:r>
        <w:t>Regeste</w:t>
      </w:r>
    </w:p>
    <w:p>
      <w:r>
        <w:t>Asyl (ohne Wegweisungsvollzug) | Asyl (ohne Wegweisungsvollzug); Verfügung des SEM vom 12. März 2019</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t>D-1716/2019 Seite 4</w:t>
      </w:r>
    </w:p>
    <w:p>
      <w:r>
        <w:rPr>
          <w:b/>
        </w:rPr>
        <w:t>E. 1.3</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zur Einreichung der Beschwerde legitimiert (Art. 105 und Art. 108 Abs. 1 AsylG, Art. 48 Abs. 1 sowie Art. 52 VwVG). Auf die Be- schwerde ist einzutreten.</w:t>
      </w:r>
    </w:p>
    <w:p>
      <w:r>
        <w:rPr>
          <w:b/>
        </w:rPr>
        <w:t>E. 2</w:t>
      </w:r>
    </w:p>
    <w:p>
      <w:r>
        <w:t>Die Kognition des Bundesverwaltungsgerichts und die zulässigen Rügen richten sich im Asylbereich nach Art. 106 Abs. 1 AsylG (vgl. BVGE 2014/26 E.5).</w:t>
      </w:r>
    </w:p>
    <w:p>
      <w:r>
        <w:rPr>
          <w:b/>
        </w:rPr>
        <w:t>E. 3.1</w:t>
      </w:r>
    </w:p>
    <w:p>
      <w:r>
        <w:t>Das SEM hielt in der angefochtenen Verfügung fest, die geltend ge- machte einmonatige Haft im Jahre 2014 stelle eine vergangene, abge- schlossene und daher nicht asylbeachtliche Verfolgung dar. Den Akten sei nicht zu entnehmen, dass die Freilassung mit Auflagen verbunden gewe- sen sei und der Vater, der die Bürgschaft geleistet habe, mit behördlichen Problemen konfrontiert gewesen wäre. Bezeichnenderweise seien die Aus- sagen der Beschwerdeführerin in Bezug auf die Freilassung vage ausge- fallen (vgl. SEM-Protokoll A12 S. 13); es würden sich daraus keine konkre- ten Indizien auf eine begründete Furcht vor künftiger Verfolgung ergeben. Beispielsweise habe die Beschwerdeführerin angegeben, bei der Freilas- sung hätten die Behörden ihr nichts gesagt, ausser dass ihr Vater da sei (vgl. A12 F120). Hätten die eritreischen Behörden beabsichtigt, die Be- schwerdeführerin wegen der Flucht ihres Ehemannes zur Rechenschaft zu ziehen, wäre sie nicht beziehungsweise nicht in solcher Weise aus der Haft entlassen worden. In der Tat seien in den letzten Jahren Berichte über die Verfolgung von Familienangehörigen von Deserteuren und Wehrdienstver- weigern immer seltener geworden und es gebe derzeit keine systemati- sche Verfolgung von Familienangehörigen mehr. Insgesamt würden die ge- schilderten Umstände nicht darauf schliessen lassen, dass der Beschwer- deführerin mit beachtlicher Wahrscheinlichkeit eine asylrelevante Verfol- gung gedroht hätte. Bei dieser Aktenlage könne die Frage, ob die geltend gemachte Haft hinsichtlich Intensität überhaupt asylrelevant sei, offenge- lassen werden. Auch die Frage der Glaubhaftigkeit bedürfe nicht abschlies- sender Beurteilung, indessen sei festzuhalten, dass die angeblich einmo- natige Haft in bloss unbestimmter, verallgemeinernder Art und Weise ge- schildert worden sei (vgl. A12 S. 11).</w:t>
      </w:r>
    </w:p>
    <w:p>
      <w:r>
        <w:t>D-1716/2019 Seite 5 Die geltend gemachte illegale Ausreise sei unabhängig von der Frage der Glaubhaftigkeit ohnehin nicht asylrelevant, da nach der Praxis des Bun- desverwaltungsgerichts eritreische Staatsangehörige aufgrund ihrer illega- len Ausreise nicht mit Sanktionen rechnen müssten, die bezüglich ihrer In- tensität ernsthafte Nachteile gemäss Art. 3 Abs. 2 AsylG darstellten. Andere Gründe, welche die Beschwerdeführerin in den Augen des eritreischen Re- gimes als missliebige Person erscheinen lassen könnten, seien nicht er- sichtlich. Insbesondere sei davon auszugehen, dass die Beschwerdefüh- rerin den Nationaldienst nicht verweigert habe, gehe doch aus den Akten nicht hervor, dass sie diesbezüglich Behördenkontakt gehabt habe.</w:t>
      </w:r>
    </w:p>
    <w:p>
      <w:r>
        <w:rPr>
          <w:b/>
        </w:rPr>
        <w:t>E. 3.2</w:t>
      </w:r>
    </w:p>
    <w:p>
      <w:r>
        <w:t>In der Beschwerde wurde gerügt, das SEM habe den Sachverhalt teils unrichtig festgestellt und damit den Anspruch der Beschwerdeführerin auf das rechtliche Gehör verletzt. So habe die Vorinstanz Tatsachen festgehal- ten, die aus den Akten (Anhörungsprotokoll, BzP) nicht ersichtlich seien. Obwohl die Beschwerdeführerin stets angegeben habe, in E._______ auf- gewachsen und nach der Heirat in F._______ wohnhaft gewesen zu sein (vgl. A3 F1.07, F1.14/2.01; A12 F63ff.), habe die Vorinstanz in der ange- fochtenen Verfügung behauptet, die Beschwerdeführerin habe seit der Trauung in «F._______/D._______» gelebt (vgl. A16 S. 1 Ziff. 2). In G._______ sei die Beschwerdeführerin hingegen inhaftiert gewesen (vgl. A12 F63ff). Im Weiteren habe die Vorinstanz in der angefochtenen Verfü- gung festgehalten, die Beschwerdeführerin sei im März 2016 mit ihren Kin- dern vom Sudan nach Libyen aufgebrochen und habe im April 2016 von dort nach Italien übergesetzt (vgl. A16 S. 1 Ziff. 2). Es sei nicht ersichtlich, woher die Vorinstanz diese Information habe. Auch deren Richtigkeit könne nicht überprüft werden. Die Vorinstanz habe zudem Zweifel an der geltend gemachten Haft angebracht, ohne dies näher zu begründen, womit sie den Anspruch der Beschwerdeführerin auf rechtliches Gehör verletzt wie auch die Begründungspflicht verletzt habe. Die Sache sei deshalb (und wegen unrichtiger Sachverhaltsfeststellung) an die Vorinstanz zurückzuweisen. In materieller Hinsicht sei darauf hinzuweisen, dass entgegen der Auffas- sung des SEM bei einer Haftentlassung aufgrund einer Bürgschaft nicht von einer Haftentlassung ohne Auflagen ausgegangen werden könne. Aus- serdem sei die Feststellung der Vorinstanz, dass der Vater der Beschwer- deführerin aufgrund der geleisteten Bürgschaft keine Nachteile erfahren habe, nach dem heutigen Kenntnisstand der Beschwerdeführerin falsch. Wie sie bereits im Schreiben vom 15. Februar 2019 an das SEM dargelegt habe, sei (nach telefonischer Mitteilung ihrer Mutter) ihr Vater gestorben. Ihre Mutter habe jedoch bis anhin verschwiegen, dass der Vater bereits im</w:t>
      </w:r>
    </w:p>
    <w:p>
      <w:r>
        <w:t>D-1716/2019 Seite 6 Jahre 2017 nach einem mehrjährigen Gefängnisaufenthalt verstorben sei. Kurz nach der illegalen Ausreise der Beschwerdeführerin im Jahre 2014 sei er wegen Verletzung der aus der geleisteten Bürgschaft fliessenden Plichten inhaftiert worden. Die Inhaftierung des Vaters und die tödlichen Konsequenzen zeigten auf, dass nunmehr nicht nur die Beschwerdeführe- rin, sondern auch ihre Familie von Reflexverfolgung betroffen sei. Es liege offensichtlich eine anhaltende und gezielte Verfolgung gegen die Be- schwerdeführerin vor. Aufgrund des Todes des Vaters der Beschwerdefüh- rerin in Gewahrsam der eritreischen Behörden sei zudem von der erforder- lichen Intensität der Verfolgung auszugehen. Die Vorinstanz habe aufgrund der angeblich bloss allgemeinen Angaben Zweifel an der geltend gemachten Haft angebracht. Die diesbezüglichen Vorbringen der Beschwerdeführerin seien zwar eher kurz gefasst, aber wi- derspruchsfrei, stringent und plausibel ausgefallen und enthielten einige Realitätskennzeichen (u.a. fehlende Luftzufuhr im Gefängnis und daher er- forderlicher Hofgang, Prüfung des von Verwandten mitgebrachten Es- sens). Es könne entgegen der Auffassung der Vorinstanz aufgrund der blossen Tatsache, dass die Beschwerdeführerin ohne weitere behördliche Begründung aus der Haft entlassen worden sei – insbesondere angesichts des allgemein willkürlichen Vorgehens der Behörden – nicht von einer feh- lenden begründeten Furcht vor künftiger Verfolgung ausgegangen werden. Es sei auch nachvollziehbar, dass die Beschwerdeführerin das Gefängnis so rasch wie möglich habe verlassen wollen und keine weiteren Fragen zur geleisteten Bürgschaft gestellt habe. Die Angaben der Beschwerdeführerin zu ihrer Entlassung aus der Haft seien nicht derart vage ausgefallen, dass diese als nicht glaubhaft erachtet werden müssten. Vielmehr habe die Be- schwerdeführerin die gestellten Fragen präzise beantwortet. Hätte die Vor- instanz noch mehr Informationen gewünscht, hätte sie gezieltere Nachfra- gen stellen können. Hinsichtlich der illegalen Ausreise der Beschwerdeführerin sei darauf hin- zuweisen, dass die Behörden aufgrund ihrer Ehe mit einem Deserteur auf sie aufmerksam geworden seien und sie in Haft genommen hätten. Nach ihrer vorübergehenden Haftentlassung sei sie in Missachtung der geleiste- ten Bürgschaft ausgereist. In der Folge sei ihr Vater inhaftiert worden und im Gefängnis verstorben. Aufgrund der erlittenen Reflexverfolgung gelte die Beschwerdeführerin – entgegen der Auffassung des SEM – als miss- liebige Person und habe begründete Furcht vor künftiger Verfolgung auch aufgrund der illegalen Ausreise.</w:t>
      </w:r>
    </w:p>
    <w:p>
      <w:r>
        <w:t>D-1716/2019 Seite 7</w:t>
      </w:r>
    </w:p>
    <w:p>
      <w:r>
        <w:rPr>
          <w:b/>
        </w:rPr>
        <w:t>E. 3.3</w:t>
      </w:r>
    </w:p>
    <w:p>
      <w:r>
        <w:t>In ihrer Vernehmlassung vom 24. April 2019 führte die Vorinstanz aus, dass sich die Bezeichnung F._______/D._______ auf den Umstand be- ziehe, dass sich F._______ in der Nus-Zoba D._______ befinde. Die An- gaben, wonach die Beschwerdeführerin im März 2016 vom Sudan nach Libyen und von dort im April 2019 auf dem Seeweg nach Italien gereist sei, seien einem Kurzprotokoll zu entnehmen, welches sich in den Unterlagen zum Relocation-Programm befinde. Von einer unrichtigen Feststellung des Sachverhalts könne daher nicht die Rede sein. Soweit die Beschwerdefüh- rerin erst in der Beschwerdeschrift vorgebracht habe, ihr Vater sei wegen ihrer Ausreise 2014 verhaftet und bis 2017 festgehalten worden und schliesslich 2017 in einem Spital verstorben, sei nicht nachvollziehbar und auch der Beschwerdeschrift nicht zu entnehmen, weshalb die Beschwer- deführerin erst im Zeitpunkt der Beschwerdeerhebung von diesen Ereig- nissen Kenntnis erlangt haben sollte, zumal sie – wie der Stellungnahme vom 15. Februar 2019 zu entnehmen sei – sowohl mit ihrer Mutter als auch mit ihren Schwestern und mit ihrer Schwiegermutter in Eritrea in telefoni- schem Kontakt gestanden habe. Zudem sei dieser Sachverhalt in keiner Weise belegt. Die entsprechenden Vorbringen seien folglich als nachge- schoben zu betrachten; die Glaubwürdigkeit der Beschwerdeführerin wer- de dadurch erheblich erschüttert. Es sei nochmals mit Nachdruck darauf hinzuweisen, dass die Beschwerdeführerin zur geltend gemachten Haft und zur Haftentlassung unsubstantierte Angaben gemacht habe. Sie habe beispielsweise kein Ereignis nennen können, welches ihr besonders in Er- innerung geblieben sei, und auch nicht gewusst, wie oft ihre Familie sie besucht habe. Im Weiteren hätte von der Beschwerdeführerin, die mit der illegalen und strapaziösen Ausreise aus Eritrea immerhin ein hohes Risiko auf sich genommen habe, erwartet werden können, dass sie die Ausreise- gründe ihres Ehemannes kenne, zumal ihre angeblichen Probleme mit sei- ner Person in Verbindung stehen würden. Die Beschwerdeführerin habe aber auch darüber nichts zu erzählen gewusst (vgl. A12 S. 6 und S. 17), ein Umstand, der besonders schwer wiege. Ähnliches gelte für die Bedin- gungen der angeblichen Bürgschaft, worüber die Beschwerdeführerin ebenso keine Kenntnis gehabt habe (vgl. A12 S. 14). Zudem sei den Akten zu entnehmen, dass die Beschwerdeführerin aufgrund einer Bürgschaft ih- res Vaters anlässlich eines Feiertags aus der Haft entlassen worden sei. Sie habe indes nicht gewusst, um welchen Feiertag es sich gehandelt habe, obwohl sie in H._______ aufgewachsen sei und ihre Eltern den Ak- ten zufolge weiterhin in H._______ wohnhaft seien (vgl. A12 S. 13). Hin- sichtlich der angeblichen Schweigepflicht, welcher die Eritreer unterworfen seien, sei festzuhalten, dass Asylsuchende, die in Eritrea in Haft gewesen seien, anlässlich des Asylverfahrens sehr wohl detailliert über ihre Haftzeit</w:t>
      </w:r>
    </w:p>
    <w:p>
      <w:r>
        <w:t>D-1716/2019 Seite 8 berichten würden. Ähnliches gelte für die Bedingungen einer Bürgschaft. Zusammenfassend habe die Beschwerdeführerin keine hinreichenden An- haltspunkte glaubhaft machen können, dass sie in den Augen des eritrei- schen Regimes als missliebige Person erachtet würde.</w:t>
      </w:r>
    </w:p>
    <w:p>
      <w:r>
        <w:rPr>
          <w:b/>
        </w:rPr>
        <w:t>E. 3.4</w:t>
      </w:r>
    </w:p>
    <w:p>
      <w:r>
        <w:t>In der Replik vom 10. Mai 2019 wurde explizit am Rückweisungsantrag wegen Verletzung der Begründungspflicht festgehalten. Weiter wurde aus- geführt, die Beschwerdeführerin habe entgegen der Darstellung der Vorin- stanz nicht erst «im Zeitpunkt der Beschwerdeerhebung» vom Tod ihres Vaters berichtet, sondern bereits in ihrem Schreiben vom 15. Februar 2019 (vgl. A14). Vom Dahinscheiden ihres Vaters habe die Beschwerdeführerin im November 2018 von ihrer Mutter am Telefon erfahren. Es sei zudem zu beachten, dass die Beschwerdeführerin lediglich alle zwei bis drei Monate mit ihren Schwestern und ihrer Mutter telefonischen Kontakt gehabt habe (vgl. A14 Ziff. 10). Die Beschwerdeführerin habe folglich alle Informationen bezüglich des Todes ihres Vaters gemäss ihrem Kenntnisstand wahrheits- gemäss weitergegeben und die Vorinstanz sei im erstinstanzlichen Verfah- ren über den Tod ihres Vaters informiert gewesen. Schliesslich greife die Argumentation der Vorinstanz, wonach die Beschwerdeführerin die Ausrei- segründe ihres Ehemannes nicht gekannt habe, zu kurz, sei doch die Flucht aus der Heimat angesichts der erfolgten Desertion und der drohen- den harten Strafe die einzige Möglichkeit für diesen gewesen, der Gefah- rensituation zu entrinnen.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D-1716/2019 Seite 9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(BVGE 2015/3 E. 6.5.1 und 2012/5 E.2.2).</w:t>
      </w:r>
    </w:p>
    <w:p>
      <w:r>
        <w:rPr>
          <w:b/>
        </w:rPr>
        <w:t>E. 5.1</w:t>
      </w:r>
    </w:p>
    <w:p>
      <w:r>
        <w:t>Das SEM hat in der angefochtenen Verfügung hinsichtlich der Glaub- haftigkeit der geltend gemachten einmonatigen Haft im Jahre 2014 ge- wisse Zweifel geäussert, im Ergebnis jedoch die Frage der Glaubhaftigkeit angesichts fehlender Asylrelevanz (fehlende Aktualität der Verfolgungs- furcht) nicht abschliessend beurteilt. Vor diesem Hintergrund erweist sich die Rüge, die Vorinstanz habe ihre Zweifel an der geltend gemachten Haft nicht näher begründet und damit den Anspruch der Beschwerdeführerin auf rechtliches Gehör verletzt, als unzutreffend. Im Übrigen führte das SEM im Rahmen der Vernehmlassung hinreichend aus, aus welchen Gründen sie die dargelegte Haft als nicht glaubhaft im Sinne von Art. 7 AsylG erach- tet und die Beschwerdeführerin konnte in ihrer Replik vom 10. Mai 2017 Stellung zu den Unglaubhaftigkeitselementen nehmen, weshalb sich das Bundesverwaltungsgericht in seiner nachfolgenden Begründung auch mit der Glaubhaftigkeit der Vorbringen auseinandersetzen kann.</w:t>
      </w:r>
    </w:p>
    <w:p>
      <w:r>
        <w:rPr>
          <w:b/>
        </w:rPr>
        <w:t>E. 5.2</w:t>
      </w:r>
    </w:p>
    <w:p>
      <w:r>
        <w:t>Die Beschwerdeführerin rügt weiter, die Vorinstanz habe den Sachver- halt teils unrichtig festgestellt und damit den Anspruch auf das rechtliche Gehör verletzt. Obwohl sie stets angegeben habe, in E._______ aufge- wachsen und nach der Heirat in F._______ wohnhaft gewesen zu sein (vgl. A3 F1.07, F1.14/2.01; A12 F63ff.), habe das SEM in der angefochtenen Verfügung behauptet, sie habe seit der Trauung in «F._______/D._______» gelebt (vgl. A16 S. 1 Ziff. 2). Im Weiteren habe das SEM in der angefochtenen Verfügung festgehalten, sie sei im März 2016 mit ihren Kindern vom Sudan nach Libyen aufgebrochen und habe im April 2016 von dort nach Italien übergesetzt (vgl. A16 S. 1 Ziff. 2). Es sei nicht ersichtlich, woher das SEM diese Information habe. Hierzu ist festzu- halten, dass es sich bei den genannten, auf Beschwerdeebene aufgewor- fenen Punkten wie dem Wohnort der Beschwerdeführerin und dem Reise- weg um für die Beurteilung der Flüchtlingseigenschaft nicht massgebliche Punkte handelt, die nicht Elemente des rechtserheblichen Sachverhalts bil-</w:t>
      </w:r>
    </w:p>
    <w:p>
      <w:r>
        <w:t>D-1716/2019 Seite 10 den, weshalb eine nähere Prüfung, ob diese von der Vorinstanz richtig fest- gestellt wurden, unterbleiben kann. Die entsprechende Rüge erweist sich somit als unbegründet.</w:t>
      </w:r>
    </w:p>
    <w:p>
      <w:r>
        <w:rPr>
          <w:b/>
        </w:rPr>
        <w:t>E. 5.3</w:t>
      </w:r>
    </w:p>
    <w:p>
      <w:r>
        <w:t>Der Antrag auf Rückweisung der Sache an die Vorinstanz ist demnach abzuweisen.</w:t>
      </w:r>
    </w:p>
    <w:p>
      <w:r>
        <w:rPr>
          <w:b/>
        </w:rPr>
        <w:t>E. 6.1</w:t>
      </w:r>
    </w:p>
    <w:p>
      <w:r>
        <w:t>Die Ausführungen auf Beschwerdeebene und die zu deren Stützung eingereichten Dokumente sind insgesamt nicht geeignet, die dargelegte Asylbegründung in ihrer Gesamtheit als glaubhaft gemacht respektive als asylrelevant erscheinen zu lassen und dadurch zu einer anderen Beurtei- lung als die Vorinstanz zu führen.</w:t>
      </w:r>
    </w:p>
    <w:p>
      <w:r>
        <w:rPr>
          <w:b/>
        </w:rPr>
        <w:t>E. 6.2</w:t>
      </w:r>
    </w:p>
    <w:p>
      <w:r>
        <w:t>Wie das SEM in seiner Vernehmlassung zutreffend ausgeführt hat, ist die Schilderung der geltend gemachten Haft und der Haftentlassung der Beschwerdeführerin auffallend unbestimmt ausgefallen. Die Beschwerde- führerin vermochte kein Ereignis zu nennen, welches ihr besonders in Er- innerung geblieben sei, und auch nicht anzugeben, wie oft ihre Familie sie besucht hat. Im Weiteren hätte von der Beschwerdeführerin, wie vom SEM zutreffend erkannt, erwartet werden dürfen, dass sie Auskunft über die Aus- reisegründe ihres Ehemannes hätte geben können, zumal ihre angebli- chen Probleme mit seiner Person in Verbindung gestanden haben (vgl. A12 S. 6 und S. 17). Die Entgegnung auf Beschwerdeebene, wonach die Flucht aus der Heimat angesichts der erfolgten Desertion und der drohen- den harten Strafe die einzige Möglichkeit für den Ehemann der Beschwer- deführerin gewesen sei, der Gefahrensituation zu entrinnen, vermag die fehlende Kenntnis der Ausreisegründe nicht zu erklären. Ähnliches gilt für die Bedingungen der angeblichen Bürgschaft, worüber die Beschwerde- führerin ebenso keine Kenntnis gehabt hat (vgl. A12 S. 14). Schliesslich wies die Vorinstanz zutreffend darauf hin, dass die Beschwerdeführerin zwar angegeben hat, sie sei aufgrund einer Bürgschaft ihres Vaters anläss- lich eines Feiertags aus der Haft entlassen, aber nicht anzugeben ver- mochte, um welchen Feiertag es sich dabei gehandelt haben soll. Dieses Aussageverhalten ist bei Wahrunterstellung der Angaben nicht nachvoll- ziehbar, zumal die Beschwerdeführerin in H._______ aufgewachsen ist. Der Einwand der Beschwerdeführerin, ihre Aussagen enthielten einige Re- alitätskennzeichen (u.a. fehlende Luftzufuhr im Gefängnis und daher erfor- derlicher Hofgang, Prüfung des von Verwandten mitgebrachtem Essen), vermögen diesen Unstimmigkeiten nichts Substanzielles entgegenzuset- zen.</w:t>
      </w:r>
    </w:p>
    <w:p>
      <w:r>
        <w:t>D-1716/2019 Seite 11 Das erstmals auf Beschwerdeebene geltend gemachte Vorbringen, der Va- ter der Beschwerdeführerin sei ihretwegen kurz nach ihrer Ausreise von 2014 bis 2017 in Haft gewesen und schliesslich wegen seines schlechten Gesundheitszustands im Jahre 2017 im Spital verstorben, ist als unglaub- haft und daher nachgeschoben zu erachten. Es ist nicht nachvollziehbar, weshalb die Beschwerdeführerin erst im Zeitpunkt der Beschwerdeerhe- bung von diesen dargelegten Ereignissen Kenntnis erlangt haben sollte, zumal sie nach eigenen Angaben mit ihren Verwandten im Heimatstaat in telefonischem Kontakt stand. Der Einwand in der Replik, die Beschwerde- führerin habe bereits in ihrem Schreiben vom 15. Februar 2019 und nicht erst im Zeitpunkt der Beschwerdeerhebung vom Tod ihres Vaters berichtet (vgl. A14), ändert nichts daran, dass die weiteren Vorbringen, dass der Va- ter infolge ihrer Ausreise mehrere Jahre in Haft genommen worden sei, erst auf Beschwerdeebene erstmals geltend gemacht wurden. Hinsichtlich des auf Beschwerdeebene eingereichten ärztlichen Berichts (…) I._______ vom 19. Juli 2019, worin der Beschwerdeführerin eine post- traumatische Belastungsstörung (PTBS) attestiert wird, ist vorab festzu- stellen, dass Arztberichte lediglich ein allgemeines Indiz bilden, das bei der Beurteilung der Glaubhaftigkeit von Verfolgungsvorbringen im Rahmen der Beweiswürdigung zu berücksichtigen ist. Vorliegend wird im genannten ärztlichen Bericht das Vorliegen einer PTBS aufgrund traumatisierender Ereignisse (Inhaftierung, Flucht) festgestellt. Dabei werden ausschliesslich Ausführungen zur Fluchtreise gemacht. Der Bericht vermag daher die Ein- schätzung der Unglaubhaftigkeit der Asylvorbringen (hinsichtlich der gel- tend gemachten Erlebnisse im Heimatland) somit nicht in Frage zu stellen. Dies gilt auch für die unbestimmten Behauptungen im Begleitschreiben vom 6. August 2019, wonach das Leiden an einer PTBS Auswirkungen auf die Aussagefähigkeit der betroffenen Person haben könne beziehungs- weise die zurückhaltende Aussageweise der Beschwerdeführerin darauf zurückzuführen sein könnte, dass sie die belastenden Ereignisse verges- sen möchte. Es ergeben sich aus dem Anhörungsprotokoll keine konkreten Anhaltspunkte darauf, dass die Beschwerdeführerin anlässlich der Anhö- rung in psychisch angeschlagener Verfassung gewesen wäre und ihre Aus- sagefähigkeit dadurch vermindert gewesen wäre.</w:t>
      </w:r>
    </w:p>
    <w:p>
      <w:r>
        <w:rPr>
          <w:b/>
        </w:rPr>
        <w:t>E. 6.3</w:t>
      </w:r>
    </w:p>
    <w:p>
      <w:r>
        <w:t>Zusammenfassend ergibt sich, dass die geltend gemachte Haft im Jah- re 2014 als nicht glaubhaft zu erachten ist.</w:t>
      </w:r>
    </w:p>
    <w:p>
      <w:r>
        <w:t>D-1716/2019 Seite 12</w:t>
      </w:r>
    </w:p>
    <w:p>
      <w:r>
        <w:rPr>
          <w:b/>
        </w:rPr>
        <w:t>E. 6.4</w:t>
      </w:r>
    </w:p>
    <w:p>
      <w:r>
        <w:t>Das Bundesverwaltungsgericht ging bis im Januar 2017 davon aus, dass eine illegale Ausreise aus Eritrea als subjektiver Nachfluchtgrund an- zusehen war, weil illegal Ausgereiste bei einer Rückkehr nach Eritrea mit erheblichen Nachteilen im Sinne von Art. 3 AsylG rechnen mussten (vgl. Urteil des BVGer D-3892/2008 vom 6. April 2010 E. 5.3.3). Diese Recht- sprechung ist in der Folge jedoch aufgegeben worden. Im Referenzurteil D-7898/2015 vom 30. Januar 2017 kam das Bundesverwaltungsgericht nach einer eingehenden quellengestützten Lageanalyse (E. 4.6–4.11) zum Schluss, dass die bisherige Praxis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 dienst eingezogen werde; ob eine drohende Einziehung in den National- dienst unter dem Blickwinkel von Art. 3 und Art. 4 EMRK relevant sein könnte, betreffe die Frage der Zulässigkeit bzw. Zumutbarkeit des Wegwei- 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 ren könnten (E. 5.2).</w:t>
      </w:r>
    </w:p>
    <w:p>
      <w:r>
        <w:t>Der Beschwerdeführerin ist es nicht gelungen, die geltend gemachte Haft glaubhaft zu machen. Es bestehen auch keine weiteren Hinweise darauf, dass – neben ihrer angeblichen illegalen Ausreise – zusätzliche Anknüp- fungspunkte existieren, welche sie in den Augen der eritreischen Behörden als missliebige Person erscheinen lassen würden. Im Lichte der neueren Rechtsprechung des Bundesverwaltungsgerichts erfüllt sie die Flüchtlings- eigenschaft deshalb auch unter diesem Gesichtspunkt nicht.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 chen. Die Wegweisung wurde demnach ebenfalls zu Recht angeordnet (vgl. BVGE 2013/37 E. 4.4; 2009/50 E. 9, je m.w.H.). Der Vollzug der Weg- weisung wurde zugunsten einer vorläufigen Aufnahme ausgesetzt.</w:t>
      </w:r>
    </w:p>
    <w:p>
      <w:r>
        <w:t>D-1716/2019 Seite 13</w:t>
      </w:r>
    </w:p>
    <w:p>
      <w:r>
        <w:rPr>
          <w:b/>
        </w:rPr>
        <w:t>E. 8</w:t>
      </w:r>
    </w:p>
    <w:p>
      <w:r>
        <w:t>Insgesamt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den Beschwer- deführenden aufzuerlegen (Art. 63 Abs. 1 VwVG; Art. 1–3 des Reglements vom 21. Februar 2008 über die Kosten und Entschädigungen vor dem Bun- desverwaltungsgericht [VGKE, SR 173.320.2]). Mit Zwischenverfügung vom 16. April 2019 wurde das Gesuch um unentgeltliche Rechtspflege im Sinne von Art. 65 Abs. 1 VwVG gutgeheissen, weshalb keine Verfahrens- kosten zu erheben sind, zumal den Akten keine veränderte finanzielle Lage der Beschwerdeführerin zu entnehmen ist.</w:t>
      </w:r>
    </w:p>
    <w:p>
      <w:r>
        <w:rPr>
          <w:b/>
        </w:rPr>
        <w:t>E. 9.2</w:t>
      </w:r>
    </w:p>
    <w:p>
      <w:r>
        <w:t>Mit Zwischenverfügung vom 16. April 2019 wurde ausserdem das Ge- such des Beschwerdeführers um amtliche Verbeiständung gutgeheissen (aArt. 110a Abs. 1 AsylG beziehungsweise Art. 102m AsylG) und ihr Rechtsvertreter als amtlicher Rechtsbeistand eingesetzt. Dieser hat An- spruch auf die Übernahme notwendigerweise erwachsenen Vertretungs- kosten durch das Bundesverwaltungsgericht (vgl. Art. 8–14 VGKE). In der Kostennote vom 6. August 2019 wird ein zeitlicher Aufwand von aufgerun- det 15 Stunden und Auslagen von 72.– ausgewiesen, was angemessen erscheint. Das Gericht geht indessen praxisgemäss – und so auch hier – bei amtlicher Vertretung in der Regel von einem Stundenansatz von Fr. 200.– bis Fr. 220.– für die anwaltliche Vertretung aus (vgl. Art. 12 i.V.m. Art. 10 Abs. 2 des Reglements vom 21. Februar 2008 über die Kosten und Entschädigungen vor dem Bundesverwaltungsgericht [VGKE, SR 173.320.2], Zwischenverfügung vom 16. April 2019). Dem Rechtsvertreter ist demnach zu Lasten des Bundesverwaltungsgerichts ein Honorar von insgesamt Fr. 3'608.05 (inkl. Auslagen und Mehrwertsteuerzuschlag) zuzu- sprechen (vgl. Art. 12 und Art. 14 Abs. 2 VGKE). (Dispositiv nächste Seite)</w:t>
      </w:r>
    </w:p>
    <w:p>
      <w:r>
        <w:t>D-1716/2019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