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D-1716/2007 vom 23. September 2010</w:t>
      </w:r>
    </w:p>
    <w:p>
      <w:r>
        <w:t>Bundesverwaltungsgericht, 2010-09-23, FR</w:t>
      </w:r>
    </w:p>
    <w:p>
      <w:r>
        <w:rPr>
          <w:b/>
        </w:rPr>
        <w:t xml:space="preserve">Quelle: </w:t>
      </w:r>
      <w:r>
        <w:t>https://mcp.opencaselaw.ch/entscheid/bvger_D-1716_2007</w:t>
      </w:r>
    </w:p>
    <w:p>
      <w:r>
        <w:t>FR: TAF D-1716/2007 du 23 septembre 2010</w:t>
      </w:r>
    </w:p>
    <w:p>
      <w:r>
        <w:t>IT: TAF D-1716/2007 del 23 settembre 2010</w:t>
      </w:r>
    </w:p>
    <w:p>
      <w:pPr>
        <w:pStyle w:val="Heading2"/>
      </w:pPr>
      <w:r>
        <w:t>Regeste</w:t>
      </w:r>
    </w:p>
    <w:p>
      <w:r>
        <w:t>Asile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du 17 juin 2005 sur le Tribunal fédéral [LTF, RS 173.110]).</w:t>
      </w:r>
    </w:p>
    <w:p>
      <w:r>
        <w:rPr>
          <w:b/>
        </w:rPr>
        <w:t>E. 1.2</w:t>
      </w:r>
    </w:p>
    <w:p>
      <w:r>
        <w:t>Les recourants ont qualité pour recourir. Présenté dans la forme et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A l'appui de son recours, la famille A._______ réitère sa crainte de futures persécutions à la suite de vols et de menaces téléphoniques dont elle aurait fait l'objet de la part d'inconnus. Or, force est de constater que les intéressés appartiennent à l'ethnie albanaise, majoritaire au Kosovo, et qu'ils n'ont pas fait valoir avoir exercé une activité politique ni avoir été membres d'un quelconque parti politique. En outre, ils ont toujours nié connaître le nom des personnes à l'origine de leurs problèmes de même que les raisons précises qui auraient poussé celles-ci à les menacer de la sorte, si ce n'est une éventuelle jalousie liée à leur réussite matérielle. Dans ces conditions, même en admettant la réalité des propos tenus par les intéressés, il n'y a pas lieu d'admettre que tant les vols commis en 2004 que les menaces téléphoniques invoquées seraient fondés par l'un des motifs prévu par l'art. 3 al. 1 LAsi, à savoir la race, la religion, la nationalité (ethnie), les opinions politiques, ou encore à l'appartenance à un groupe social déterminé des recourants. C'est donc à juste titre que l'ODM, dans sa décision du 7 février 2007, a considéré que les motifs d'asile de la famille A._______ n'étaient pas déterminants. Afin de démontrer le bien-fondé de leur craintes, les intéressés ont certes produit un article de presse à l'appui de leur recours extrait du journal (...). Celui-ci n'a toutefois aucune valeur probante. D'une part, alors même que, par décision incidente du 20 mars 2007, le Tribunal leur a imparti un délai au 3 avril suivant pour lui en faire parvenir une traduction, les recourants n'y ont, même plus de trois ans après, pas donné suite. En outre, si l'on se réfère aux explications contenues dans le recours, ce document a trait à G._______, le fils aîné des recourants - (...) -, lequel est resté au Kosovo malgré le départ de ses parents pour la Suisse à la fin de l'année 2006. Ce document n'est dès lors pas de nature à démontrer la pertinence des préjudices dont les intéressés auraient fait l'objet. Par ailleurs, même si les préjudices subis, de même que les craintes alléguées par les intéressés, n'ont pas pour fondement l'un des motifs prévus à l'art. 3 LAsi, ceux-ci ont pu bénéficier au Kosovo d'une protection adéquate. S'agissant tout d'abord des vols dont ils ont été victimes en 2004, la police a non seulement rapidement retrouvé et restitué les biens dérobés, mais également arrêté et emprisonné l'un des auteurs de ces infractions. Quant aux appels anonymes, la police a enregistré la plainte déposée en août 2006 par le recourant et lui a demandé de l'avertir si de tels appels devaient se poursuivre.</w:t>
      </w:r>
    </w:p>
    <w:p>
      <w:r>
        <w:rPr>
          <w:b/>
        </w:rPr>
        <w:t>E. 4</w:t>
      </w:r>
    </w:p>
    <w:p>
      <w:r>
        <w:t>Il s'ensuit que le recours, en tant qu'il conteste le refus de la qualité de réfugié et de l'asile, doit être rejeté.</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du 11 août 1999 (OA 1, RS 142.311), lorsque le requérant d'asile est notamment au bénéfice d'une autorisation de police des étrangers lui permettant de résider en Suisse.</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Elle est réglée par l'art. 83 de la loi fédérale sur les étrangers du 16 décembre 2005 (LEtr, RS 142.20), entrée en vigueur le 1er janvier 2008, et applicable à toutes les procédures d'asile alors pendantes (al. 1 des dispositions transitoires relatives à la modification de la loi sur l'asile du 16 décembre 2005).</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les recourants n'ont pas démontré qu'en cas de retour dans leur pays d'origine,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(cf. CourEDH, arrêt Trabelsi contre Italie du 17 avril 2010, requête n° 50163/2008, arrêt Soldatenko contre Ukraine du 28 octobre 2008, requête n° 2440/2007 arrêt Saadi contre Italie du 28 février 2008, requête n° 37201/06 et les arrêts cités).</w:t>
      </w:r>
    </w:p>
    <w:p>
      <w:r>
        <w:rPr>
          <w:b/>
        </w:rPr>
        <w:t>E. 7.5</w:t>
      </w:r>
    </w:p>
    <w:p>
      <w:r>
        <w:t>En l'occurrence et pour les motifs déjà retenus ci-dessus, les recourants n'ont pas démontré à satisfaction qu'il existait pour eux un véritable risque concret et sérieux d'être victimes de tortures ou de traitements inhumains ou dégradants en cas de retour au Kosovo.</w:t>
      </w:r>
    </w:p>
    <w:p>
      <w:r>
        <w:rPr>
          <w:b/>
        </w:rPr>
        <w:t>E. 7.6</w:t>
      </w:r>
    </w:p>
    <w:p>
      <w:r>
        <w:t>Dès lors, l'exécution du renvoi des recourants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 JICRA 2003 no 24 p. 154ss ; JICRA 2002 n° 11 consid. 8a). En revanche, les difficultés socio-économiques qui sont le lot habituel de la population locale, en particulier en matière de pénurie de logements et d'emplois, ne suffisent pas en soi à réaliser une telle mise en danger (cf. ATAF 2008/34 consid. 11.2.2 ; JICRA 1994 no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8.2</w:t>
      </w:r>
    </w:p>
    <w:p>
      <w:r>
        <w:t>En l'occurrence, le Kosovo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Le 1er avril 2009, le Conseil fédéral a d'ailleurs désigné ce pays comme étant un Etat sûr (« safe country »).</w:t>
      </w:r>
    </w:p>
    <w:p>
      <w:r>
        <w:rPr>
          <w:b/>
        </w:rPr>
        <w:t>E. 8.3</w:t>
      </w:r>
    </w:p>
    <w:p>
      <w:r>
        <w:t>En outre, il ne ressort du dossier aucun élément dont on pourrait inférer que l'exécution du renvoi impliquerait une mise en danger concrète des recourants. Ceux-ci sont en effet dans la pleine force de l'âge et n'ont pas allégué ni établi souffrir de problèmes de santé particuliers pour lesquels ils ne pourraient être soignés dans leur pays et qui seraient susceptibles de rendre leur renvoi inexécutable. Par ailleurs, A._______ est au bénéfice de plusieurs expériences professionnelles. Il a en particulier créé, peu de temps après son retour au Kosovo à la fin de l'année 2000, une entreprise de construction et l'a fait croître au fil des années, (...). Grâce à cette entreprise florissante, la famille A.______ a pu vivre de manière aisée et acquérir notamment (...). A.______ et son épouse pourront également compter sur l'aide de leur fils C._______ âgé de (...) ans, lui-même célibataire et apparemment en bonne santé. Enfin, la famille A._______ a encore sur place de nombreux parents, en particulier le fils aîné G._______ âgé de (...) ans, soit autant de facteurs qui devraient lui permettre de se réinstaller sans rencontrer d'excessives difficultés. D._______, la fille mineure des recourants, ne peut pas non plus se prévaloir valablement de l'art. 3 de la Convention du 20 novembre 1989 relative aux droits de l'enfant (RS 0.107), respectivement de l'intérêt supérieur de l'enfant, pour s'opposer à l'exigibilité de l'exécution du renvoi. Âgée de seulement (...) ans et dépendant encore largement de ses parents, il peut être attendu d'elle qu'après moins de quatre ans passés en Suisse, elle pourra se réintégrer au Kosovo (cf. dans ce sens, arrêt du Tribunal fédéral 2C_118/2007 du 27 juillet 2007 consid. 5.1 ; JICRA 2005 n° 6 consid. 6).</w:t>
      </w:r>
    </w:p>
    <w:p>
      <w:r>
        <w:rPr>
          <w:b/>
        </w:rPr>
        <w:t>E. 8.4</w:t>
      </w:r>
    </w:p>
    <w:p>
      <w:r>
        <w:t>Pour ces motifs, l'exécution du renvoi doit être considérée comme raisonnablement exigible.</w:t>
      </w:r>
    </w:p>
    <w:p>
      <w:r>
        <w:rPr>
          <w:b/>
        </w:rPr>
        <w:t>E. 9</w:t>
      </w:r>
    </w:p>
    <w:p>
      <w:r>
        <w:t>Enfin, les recourants sont tenus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(art. 83 al. 2 LEtr).</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10.3</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Ceux-ci sont entièrement compensés par l'avance de frais versée en date du 30 mars 2007.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