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D-1715/2021 vom 25. März 2021</w:t>
      </w:r>
    </w:p>
    <w:p>
      <w:r>
        <w:t>Bundesverwaltungsgericht, 2021-03-25, DE</w:t>
      </w:r>
    </w:p>
    <w:p>
      <w:r>
        <w:rPr>
          <w:b/>
        </w:rPr>
        <w:t xml:space="preserve">Quelle: </w:t>
      </w:r>
      <w:r>
        <w:t>https://mcp.opencaselaw.ch/entscheid/bvger_D-1715_2021_d20210325</w:t>
      </w:r>
    </w:p>
    <w:p>
      <w:r>
        <w:t>FR: TAF D-1715/2021 du 25 mars 2021</w:t>
      </w:r>
    </w:p>
    <w:p>
      <w:r>
        <w:t>IT: TAF D-1715/2021 del 25 marzo 2021</w:t>
      </w:r>
    </w:p>
    <w:p>
      <w:pPr>
        <w:pStyle w:val="Heading2"/>
      </w:pPr>
      <w:r>
        <w:t>Regeste</w:t>
      </w:r>
    </w:p>
    <w:p>
      <w:r>
        <w:t>Asyl und Wegweisung | Asyl und Wegweisung; Verfügung des SEM vom 25. März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w:t>
      </w:r>
    </w:p>
    <w:p>
      <w:r>
        <w:t>D-1715/2021 Seite 5 Zuständigkeit mit Zustimmung eines zweiten Richters beziehungsweise ei- ner zweiten Richterin entschieden (Art. 111 Bst. e AsylG). Wie nachste- hend aufgezeigt, handelt es sich um eine solche, weshalb das Urteil nur summarisch zu begründen ist (Art. 111a Abs. 2 AsylG).</w:t>
      </w:r>
    </w:p>
    <w:p>
      <w:r>
        <w:rPr>
          <w:b/>
        </w:rPr>
        <w:t>E. 4</w:t>
      </w:r>
    </w:p>
    <w:p>
      <w:r>
        <w:t>Gestützt auf Art. 111a Abs. 1 AsylG wurde auf einen Schriftenwechsel ver- zichtet.</w:t>
      </w:r>
    </w:p>
    <w:p>
      <w:r>
        <w:rPr>
          <w:b/>
        </w:rPr>
        <w:t>E. 5</w:t>
      </w:r>
    </w:p>
    <w:p>
      <w:r>
        <w:t>Die Rechtsvertreterin des Beschwerdeführers beantragt Akteneinsicht in das Dokument (…) (Mitteilung der Vorinstanz an den Leistungserbringer Rechtsschutz zu Handen des Beschwerdeführers) und begründet diesen Antrag damit, dass sie aus Zeitnot aufgrund ihrer Büroabwesenheit bis Ende April 2021 noch nicht Akteneinsicht erhalten habe; nach Kenntnis die- ses Dokuments sei ausreichende Frist zur Beschwerdeergänzung einzu- räumen. Mit Blick auf den Zeitablauf, den grundsätzlichen Zugang der Rechtsvertreterin zu diesen Akten und das Ausbleiben eines anderslauten- den Hinweises des Beschwerdeführers ist davon auszugehen, dass diese Obliegenheit des Beschwerdeführers inzwischen nachgeholt werden konnte.</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D-1715/2021 Seite 6</w:t>
      </w:r>
    </w:p>
    <w:p>
      <w:r>
        <w:rPr>
          <w:b/>
        </w:rPr>
        <w:t>E. 7.1</w:t>
      </w:r>
    </w:p>
    <w:p>
      <w:r>
        <w:t>Die Vorinstanz begründet ihren Entscheid damit, dass sie die Asyl- gründe des Beschwerdeführers für insgesamt unglaubhaft hält. Dazu führt sie im Wesentlichen aus, dass es Ungereimtheiten in den Aussagen des Beschwerdeführers zur zeitlichen Einordnung und den Umständen des Bi- afra-Konflikts gebe und die Rolle, die sein Vater darin eingenommen habe. Zu seiner eigenen Rolle in der IPOB, zu Demonstrationen, bei denen er inhaftiert worden sei, und insbesondere zum Vorfall am Gedenktag vom 30. Mai 2016 habe nur nichtssagende Aussagen gemacht. Es sei weiter in Anbetracht seiner allgemein fehlenden Glaubwürdigkeit weder glaubhaft noch sei flüchtlingsrechtlich relevant, dass er von Menschenhändlern ver- folgt werde.</w:t>
      </w:r>
    </w:p>
    <w:p>
      <w:r>
        <w:rPr>
          <w:b/>
        </w:rPr>
        <w:t>E. 7.2</w:t>
      </w:r>
    </w:p>
    <w:p>
      <w:r>
        <w:t>Der Beschwerdeführer bringt vor, dass die Ausführungen der Vo- rinstanz hinsichtlich seiner Glaubhaftigkeit im Fluchtpunkt unzutreffend seien. So sei aus den Akten ersichtlich, dass er das Alter seiner Eltern nicht kenne, und daher sei kein Widerspruch darin zu sehen, wenn die Altersan- gaben und Zeitangaben, die er machte, chronologisch nicht übereinstimm- ten. Weiter führt er Medienberichte an, die Zeugnis davon abgeben sollen, dass auch Kindersoldaten nach kurzer Einweisung bereits hohe Funktio- nen im damaligen Biafra-Konflikt eingenommen hätten. Schliesslich macht der Beschwerdeführer geltend, dass er ausführliche Aussagen zu seiner Flucht gemacht habe und Abklärungen betreffend Menschenhandel ange- stossen worden seien, die von der Vorinstanz nicht beachtet worden seien.</w:t>
      </w:r>
    </w:p>
    <w:p>
      <w:r>
        <w:rPr>
          <w:b/>
        </w:rPr>
        <w:t>E. 8.1</w:t>
      </w:r>
    </w:p>
    <w:p>
      <w:r>
        <w:t>Die vorinstanzlichen Ausführungen zur Glaubhaftigkeit der Aussagen des Beschwerdeführers hinsichtlich seiner Fluchtgründe sind im Ergebnis zutreffend. Während der Beschwerdeführer zu seiner Reiseroute und den Umständen seiner Einreise nach Europa ausführlich und mit zahlreichen Realkennzeichen aussagt, fallen seine Angaben zu seiner angeblichen Rolle in der IPOB-Bewegung äusserst knapp, oberflächlich und distanziert aus. Dabei liegt der Schwerpunkt der Glaubhaftigkeitsprüfung nicht darin, ob der Beschwerdeführer die Rolle seines Vaters im damaligen Biafra-Kon- flikt und die damaligen Umstände nach hiesigem Verständnis korrekt schil- dern kann, sondern ob er über seine eigenen Fluchtumstände und Motive plausible und mit Realkennzeichen versehene Aussagen macht. Vorlie- gend äussert sich der Beschwerdeführer zwar ausführlich zu politischen und historischen Aspekten des Konflikts in der Biafra-Region, doch über</w:t>
      </w:r>
    </w:p>
    <w:p>
      <w:r>
        <w:t>D-1715/2021 Seite 7 angeblich selbst Erlebtes (Inhaftierungen, Demonstrationen, Gewalt durch Polizei und Militär) äussert er sich nur sehr knapp, oberflächlich und detail- arm. Auch zur Demonstration vom 30. Mai 2016, die der Beschwerdeführer als entscheidenden Auslöser seiner Flucht benennt, fällt seiner Beschrei- bung zwar wortreich, aber inhaltlich vage und klischiert aus. Das vom Be- schwerdeführer als Ausdruck eingereichte Online-Anmeldeformular für die IPOB und die bei der Vorinstanz eingereichte Identitätskarte aus Biafra sind als Nachweis seiner angeblichen Mitgliedschaft bei der IPOB-Bewegung oder eine Nähe zu dieser ungeeignet. Vielmehr fällt auf, dass der Be- schwerdeführer über ihre Strukturen, Kommunikationskanäle und Vorge- hensweisen kaum inhaltliche Angaben machen kann und sich im Wesent- lichen auf die Aussage beschränkt, man habe Leute mobilisiert und sich zu Versammlungen und Demonstrationen verabredet. Insbesondere da der Beschwerdeführer geltend macht, eine führende Rolle bei der IPOB inne- zuhaben, ist nicht nachvollziehbar, dass er zu den Strukturen dieser Orga- nisation keine Aussagen machen kann. Die Vorfälle, die der Beschwerde- führer beschreibt, sind jedenfalls in Nigeria einem breiten Publikum be- kannt, wobei die Beschreibungen sich darauf beschränken, was in der Be- richterstattung geschildert wurde. Im Übrigen kann, um Wiederholungen zu vermeiden, auf die Erwägungen der Vorinstanz in der angefochtenen Ver- fügung verwiesen werden, soweit sie sich auf die Glaubhaftigkeit der Aus- sagen des Beschwerdeführers beziehen, die dieser über die Ereignisse in den Jahren 2015 und 2016 macht. Die Vorbringen des Beschwerdeführers, er sei Teil oder gar ein Anführer der IPOB-Bewegung, habe an Demonstra- tionen teilgenommen, Gewaltakte erlebt und sei oft inhaftiert worden, sind nicht glaubhaft.</w:t>
      </w:r>
    </w:p>
    <w:p>
      <w:r>
        <w:rPr>
          <w:b/>
        </w:rPr>
        <w:t>E. 8.2</w:t>
      </w:r>
    </w:p>
    <w:p>
      <w:r>
        <w:t>Die behauptete Bedrohung durch «E._______» und dessen Umfeld ist nicht flüchtlingsrechtlich relevant; zum einen ist kein flüchtlingsrechtlich er- hebliches Verfolgungsmotiv ersichtlich, zum anderen handelt es sich dabei bei Wahrunterstellung um eine Verfolgung durch Dritte, wobei von der Schutzfähigkeit und dem Schutzwillen des nigerianischen Staates auszu- gehen ist. So ist auch in Hinblick auf diesen Sachverhaltsaspekt nicht vom Vorliegen einer auch objektiv drohenden aktuellen Gefahr einer zukünfti- gen asylbeachtlichen Verfolgung auszugehen. Die Vorinstanz hat das Asyl- gesuch demnach zu Recht abgelehnt.</w:t>
      </w:r>
    </w:p>
    <w:p>
      <w:r>
        <w:rPr>
          <w:b/>
        </w:rPr>
        <w:t>E. 9.1</w:t>
      </w:r>
    </w:p>
    <w:p>
      <w:r>
        <w:t>Lehnt das SEM das Asylgesuch ab oder tritt es darauf nicht ein, so verfügt es in der Regel die Wegweisung aus der Schweiz und ordnet den</w:t>
      </w:r>
    </w:p>
    <w:p>
      <w:r>
        <w:t>D-1715/2021 Seite 8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10.2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10.3.1</w:t>
      </w:r>
    </w:p>
    <w:p>
      <w:r>
        <w:t>Der Vollzug ist nicht zulässig, wenn völkerrechtliche Verpflichtungen der Schweiz einer Weiterreise der Ausländerin oder des Ausländers in den Heimat-, Herkunfts- oder einen Drittstaat entgegenstehen (Art. 83 Abs. 3 AIG). Der Vollzug ist nicht 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D-1715/2021 Seite 9</w:t>
      </w:r>
    </w:p>
    <w:p>
      <w:r>
        <w:rPr>
          <w:b/>
        </w:rPr>
        <w:t>E. 10.3.2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Die Rückkehr des Beschwerdeführers in den Heimatstaat ist demnach unter dem Aspekt von Art. 5 AsylG rechtmässig.</w:t>
      </w:r>
    </w:p>
    <w:p>
      <w:r>
        <w:rPr>
          <w:b/>
        </w:rPr>
        <w:t>E. 10.3.3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 matstaat lässt den Wegweisungsvollzug zum heutigen Zeitpunkt nicht als unzulässig erscheinen. Nach dem Gesagten ist der Vollzug der Wegwei- sung sowohl im Sinne der asyl- als auch der völkerrechtlichen Bestimmun- gen zulässig.</w:t>
      </w:r>
    </w:p>
    <w:p>
      <w:r>
        <w:rPr>
          <w:b/>
        </w:rPr>
        <w:t>E. 10.4.1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10.4.2</w:t>
      </w:r>
    </w:p>
    <w:p>
      <w:r>
        <w:t>In Bezug auf Nigeria geht das Bundesverwaltungsgericht davon aus, dass keine Situation allgemeiner Gewalt herrscht (vgl. Urteil des BVGer […] vom (…), E. 7.4 mit weiteren Hinweisen). Die medizinischen Probleme des Beschwerdeführers stehen einer Rückkehr nach Nigeria nicht im Weg. Die Vorinstanz hält zutreffend fest, dass die gesundheitlichen Schwierigkeiten des Beschwerdeführers sich unterdessen gemäss der Ak-</w:t>
      </w:r>
    </w:p>
    <w:p>
      <w:r>
        <w:t>D-1715/2021 Seite 10 tenlage relativiert haben. Laut dem Arztbericht vom 2. Februar 2022 beste- hen Verdachtsdiagnosen betreffend ein posttraumatisches Belastungssyn- drom und eine depressive Entwicklung. Physisch leide der Beschwerde- führer an chronischer Rhinitis (Nasenschleimhautentzündung), möglichem Post-Covid-Syndrom mit Muskelschmerzen im Brustbereich und Knie- schmerzen mit dem Verdacht einer Meniskusläsion. Dieses Krankheitsbild erreicht nicht einen Schweregrad, der die Rückkehr nach Nigeria unzumut- bar erscheinen liesse und den Beschwerdeführer einer Lage aussetzen würde, in der er sich keinen Zugang zu der medizinischen Unterstützung verschaffen könnte, die er benötigt.</w:t>
      </w:r>
    </w:p>
    <w:p>
      <w:r>
        <w:rPr>
          <w:b/>
        </w:rPr>
        <w:t>E. 10.4.3</w:t>
      </w:r>
    </w:p>
    <w:p>
      <w:r>
        <w:t>Ausserdem ist zu erwarten, dass sich der Beschwerdeführer auch beruflich und sozial schnell wieder integrieren kann, zumal er in Nigeria bereits verschiedene berufliche Tätigkeiten ausübte und damit nach seiner Aussage aufgrund seiner hohen Kundenorientierung gut verdient haben soll. Darüber hinaus besteht in Nigeria mit Lagos eine innerstaatliche Wohnsitzalternative für den Beschwerdeführer, wo er nach seiner Aussage Verwandtschaft hat, falls er in seinem Heimatort von den Angehörigen de- rer behelligt werden sollte, die ihm den Transport nach Europa ermöglicht haben sollen. Das SEM hat in seinem Entscheid demnach zutreffend festgestellt, dass der Vollzug der Wegweisung des Beschwerdeführers zumutbar ist.</w:t>
      </w:r>
    </w:p>
    <w:p>
      <w:r>
        <w:rPr>
          <w:b/>
        </w:rPr>
        <w:t>E. 10.5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Die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Das mit der Beschwerde gestellte Gesuch um unentgeltliche Rechts- pflege ist abzuweisen, da die Begehren - wie sich aus den vorstehenden</w:t>
      </w:r>
    </w:p>
    <w:p>
      <w:r>
        <w:t>D-1715/2021 Seite 11 Erwägungen ergibt - als aussichtslos zu bezeichnen sind. Die Vorausset- zungen gemäss Art. 65 Abs. 1 VwVG sind daher nicht erfüllt.</w:t>
      </w:r>
    </w:p>
    <w:p>
      <w:r>
        <w:rPr>
          <w:b/>
        </w:rPr>
        <w:t>E. 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D-1715/2021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