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D-1711/2019 vom 21. Juni 2019</w:t>
      </w:r>
    </w:p>
    <w:p>
      <w:r>
        <w:t>Bundesverwaltungsgericht, 2019-06-21, DE</w:t>
      </w:r>
    </w:p>
    <w:p>
      <w:r>
        <w:rPr>
          <w:b/>
        </w:rPr>
        <w:t xml:space="preserve">Quelle: </w:t>
      </w:r>
      <w:r>
        <w:t>https://mcp.opencaselaw.ch/entscheid/bvger_D-1711_2019</w:t>
      </w:r>
    </w:p>
    <w:p>
      <w:r>
        <w:t>FR: TAF D-1711/2019 du 21 juin 2019</w:t>
      </w:r>
    </w:p>
    <w:p>
      <w:r>
        <w:t>IT: TAF D-1711/2019 del 21 giugno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ist mit vorliegendem Urteil gegenstandslos geworden.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(vgl. auch nachfolgend E. 6.4.2).</w:t>
      </w:r>
    </w:p>
    <w:p>
      <w:r>
        <w:rPr>
          <w:b/>
        </w:rPr>
        <w:t>E. 4.1</w:t>
      </w:r>
    </w:p>
    <w:p>
      <w:r>
        <w:t>Der Beschwerdeführer stellt in seiner Beschwerdeergänzung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https://www.nytimes.com/2019/04/24/world/asia/sri-lanka-easter-bombing-attacks.html, alle abgerufen am 31. Mai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5.1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5.2</w:t>
      </w:r>
    </w:p>
    <w:p>
      <w:r>
        <w:t>Das SEM begründete den Entzug der aufschiebenden Wirkung damit, dass das neue Asylgesuch offensichtlich unbegründet und missbräuchlich eingereicht worden sei, weshalb das öffentliche Interesse am Vollzug der Verfügung überwiege. Dieser Argumentation kann nicht gefolgt werden. Die offensichtliche Unbegründetheit eines Vorbringens alleine genügt nicht, um der Beschwerde die aufschiebende Wirkung zu entziehen. Vielmehr muss die betreffende Person - wie vorstehend ausgeführt - zusätzlich ein gewisses Gefährdungspotential aufweisen. Ein solches Gefährdungspotential liegt jedoch gerade nicht vor. So geht vom Beschwerdeführer - soweit den Akten zu entnehmen ist - keinerlei Gefährdung für Leib, Leben und Gesundheit anderer Personen beziehungsweise für die öffentliche Sicherheit und Ordnung aus. Vor diesem Hintergrund ist festzustellen, dass das öffentliche Interesse am sofortigen Vollzug der angefochtenen Verfügung das private Interesse des Beschwerdeführers am normalen Fortgang des Beschwerdeverfahrens nicht überwiegt. Das SEM hat der Beschwerde die aufschiebende Wirkung demnach zu Unrecht entzogen. Soweit das SEM mit seinem Vorgehen der angeführten Absicht des Beschwerdeführers, mit der Einreichung seines nunmehr dritten Asylgesuchs seine Aufenthaltsdauer in der Schweiz verlängern zu wollen, zu entgegnen versucht, bleibt darauf hinzuweisen, dass es ihm gestützt auf Art. 111c Abs. 2 AsylG unbenommen bleibt, unbegründete oder wiederholt gleich begründete Mehrfachgesuche formlos abzuschreiben.</w:t>
      </w:r>
    </w:p>
    <w:p>
      <w:r>
        <w:rPr>
          <w:b/>
        </w:rPr>
        <w:t>E. 5.3</w:t>
      </w:r>
    </w:p>
    <w:p>
      <w:r>
        <w:t>Das Bundesverwaltungsgericht setzte den Vollzug der Wegweisung mit superprovisorischer Massnahme vom 11. April 2019 einstweilen aus, was faktisch die Wiederherstellung der aufschiebenden Wirkung zur Folge hatte. Damit ist dem Beschwerdeführer keinerlei Schaden entstanden. Der Mangel der Verfügung ist jedoch im Kostenpunkt zu berücksichtigen.</w:t>
      </w:r>
    </w:p>
    <w:p>
      <w:r>
        <w:rPr>
          <w:b/>
        </w:rPr>
        <w:t>E. 6.1</w:t>
      </w:r>
    </w:p>
    <w:p>
      <w:r>
        <w:t>In der Beschwerde sowie deren Ergänzung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6.3.1</w:t>
      </w:r>
    </w:p>
    <w:p>
      <w:r>
        <w:t>Der Beschwerdeführer sieht das rechtliche Gehör zunächst dadurch verletzt, dass die Vorinstanz im Rahmen des vorinstanzlichen Verfahrens zu Unrecht auf den anerbotenen Zeugenbeweis verzichtet habe. Dieser Ansicht kann nicht gefolgt werden. Was die Beweisanerbieten im erstinstanzlichen ausserordentlichen Verfahren anbelangt, weist das SEM auf die Substanziierungslast der gesuchstellenden Person hin (vgl. act. C5/10 S. 5 letzter Abschnitt). In der Tat kann es im Rahmen von Mehrfachgesuchen nicht Sache der Asylbehörde sein, eine Zeugenbefragung vorzunehmen, allein aufgrund der Behauptung, der unbewiesen gebliebene Sachverhalt könne durch diesen Zeugen bestätigt werden. Vielmehr sind ausserordentliche Gesuche schriftlich und begründet einzureichen, so dass der geltend gemachte Sachverhalt bereits so weit wie möglich liquid ist. Einzig bei so geweckten Zweifeln am genügend erstellten Sachverhalt werden weitere Abklärungen notwendig. Solche Zweifel konnten jedoch im Rahmen des vorinstanzlichen Verfahrens nicht geweckt werden, zumal einzig auf die Möglichkeit von Zeugenaussagen und einer allfälligen schriftlichen Auskunft hingewiesen wurde (vgl. act. C2/47 S. 4), ohne diesbezüglich irgendetwas einzureichen. Zum Vorwurf der ausstehenden Stellungnahme zur Beweismitteleingabe vom 1. April 2019 ist auf E. 6.4 nachfolgend zu verweisen.</w:t>
      </w:r>
    </w:p>
    <w:p>
      <w:r>
        <w:rPr>
          <w:b/>
        </w:rPr>
        <w:t>E. 6.3.2</w:t>
      </w:r>
    </w:p>
    <w:p>
      <w:r>
        <w:t>Eine Verletzung seines Anspruchs auf rechtliches Gehör bestehe auch darin, dass ihn die Vorinstanz trotz entsprechenden Antrags nicht erneut zu seinen Asylgründen angehört habe. Dazu ist festzuhalten, dass die Vorinstanz nicht verpflichtet war, den Beschwerdeführer abermals anzuhören. Das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Asylgründe in seinem 47 Seiten umfassenden schriftlichen (Mehrfach)Gesuch ausführlich darlegen. Auf Beschwerde-ebene wird denn auch diesbezüglich nichts Neues vorgetragen. Der Beschwerdeführer war aufgrund der ihm obliegenden Mitwirkungspflicht (vgl. Art. 8 AsylG) gehalten, seine neuen Asylgründe bereits bei der Einreichung des Gesuchs umfassend und substanziiert darzutun und mit entsprechenden Beweismitteln zu belegen. Bei dem vom Beschwer-deführer in diesem Zusammenhang zitierten Rechtsgutachten handelt es sich lediglich um eine Empfehlung von Prof. Walter Kälin an das SEM, aus welcher der Beschwerdeführer keine Ansprüche ableiten kann. Die Rüge erweist sich als unbegründet.</w:t>
      </w:r>
    </w:p>
    <w:p>
      <w:r>
        <w:rPr>
          <w:b/>
        </w:rPr>
        <w:t>E. 6.4.1</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wesentlichen Vorbringen des Beschwerdeführers auseinandergesetzt. Der blosse Umstand, dass er die Auffassung und Schlussfolgerungen des SEM nicht teilt, ist keine Verletzung der Begründungspflicht, sondern eine materielle Frage. Sodann zeigt die ausführliche Beschwerdeeingabe deutlich auf, dass eine sachgerechte Anfechtung ohne weiteres möglich war.</w:t>
      </w:r>
    </w:p>
    <w:p>
      <w:r>
        <w:rPr>
          <w:b/>
        </w:rPr>
        <w:t>E. 6.4.2</w:t>
      </w:r>
    </w:p>
    <w:p>
      <w:r>
        <w:t>Soweit der Beschwerdeführer bemängelt, das SEM habe sich bisher zu seiner Beweismitteleingabe vom 1. April 2019 - welche ihm durch die Vorinstanz retourniert worden sei - nicht geäussert, was jedoch notwendig sei, ist Folgendes anzuführen: Sowohl der angefochtene Entscheid als auch die erwähnte Beweismitteleingabe datieren vom 1. April 2019, weshalb die der Vorinstanz zugestellten Unterlagen dem SEM erst nach Abschluss des vorinstanzlichen Verfahrens, mithin am 2. April 2019, zur Kenntnis gelangten. Sodann wird in der erwähnten Beweismitteleingabe lediglich festgehalten, dass im Mehrfachgesuch vom 5. März 2019 seine Bekanntschaft zum (...) Politiker J._______ im Zusammenhang mit seiner Tätigkeit in einem Restaurant ausführlich dargelegt worden sei. Zudem habe er mit diesem auch nach seiner Flucht respektive am (...) noch Kontakt gehabt und diesen während eines Aufenthaltes in der Schweiz im (...) getroffen. Diesbezüglich reichte er ein Foto ein, das ihn zusammen mit J._______ in seiner Wohnung zeige. In der angefochtenen Verfügung nahm das SEM auf die vorgebrachte Verbindung zu J._______ Bezug und äusserte sich dahingehend, dass einerseits aufgrund der allgemeinen Ausführungen und den Hinweisen auf den politischen Machtkampf nicht von einer verstärkten Gefährdungslage für tamilische Asylgesuchsteller auszugehen sei und in Ermangelung persönlicher und spezifischer Anknüpfungspunkte keine Veranlassung bestehe, den vom Beschwerdeführer angeführten Politiker J._______ als Auskunftsperson beizuziehen. Diesbezüglich sei nicht ersichtlich, inwiefern J._______ die vom Beschwerdeführer geltend gemachte und vom SEM und vom Bundesverwaltungsgericht als unglaubhaft erachtete Verfolgung durch die Sicherheitskräfte und die E._______ belegen sollte, zumal er in den früheren Verfahren nie angeführt habe, die Unterstützung des besagten Politikers in dieser Sache in Anspruch genommen zu haben. Somit wäre selbst eine Bestätigung seiner Tätigkeit im Restaurant durch J._______, welche im Übrigen weder vom SEM noch vom Bundesverwaltungsgericht bestritten worden sei, nicht geeignet, die als unglaubhaft erachtete Vorverfolgung in einem für den Beschwerdeführer günstigeren Licht erscheinen zu lassen. Dadurch hat sich das SEM mit der geltend gemachten Beziehung des Beschwerdeführers zu J._______ - welche sich in der Beweismitteleingabe zur Hauptsache lediglich als kurze Wiederholung der im Mehrfachgesuch gemachten Ausführungen darstellt - im Wesentlichen bereits im angefochtenen Entscheid auseinandergesetzt. An dieser Erkenntnis vermögen auch die zum Beleg der geltend gemachten Beziehung der Beweismitteleingabe vom 1. April 2019 beiliegenden Unterlagen (Aufzählung Beweismittel) nichts zu ändern, zumal die Berichte keinen individuellen Bezug zum Beschwerdeführer aufweisen und das undatierte Foto keinen Rückschluss auf die Umstände und den Zeitpunkt seines Entstehens zulässt. Somit besteht keine Notwendigkeit, die in Frage stehende Beweismitteleingabe vom 1. April 2019 dem SEM im Rahmen einer Vernehmlassung vorzulegen.</w:t>
      </w:r>
    </w:p>
    <w:p>
      <w:r>
        <w:rPr>
          <w:b/>
        </w:rPr>
        <w:t>E. 6.4.3</w:t>
      </w:r>
    </w:p>
    <w:p>
      <w:r>
        <w:t>Soweit der Beschwerdeführer unter dem Titel der Verletzung der Begründungspflicht und der unvollständigen und unrichtigen Abklärung des rechtserheblichen Sachverhalts vorbringt, sämtliche Sachverhaltselemente beziehungsweise Risikofaktoren und damit seine individuelle Fluchtgeschichte hätten vor dem Hintergrund der aktuell verfügbaren Länderinformationen beurteilt werden müssen, beschlägt dies (ebenfalls) die rechtliche Würdigung des Sachverhalts.</w:t>
      </w:r>
    </w:p>
    <w:p>
      <w:r>
        <w:rPr>
          <w:b/>
        </w:rPr>
        <w:t>E. 6.5</w:t>
      </w:r>
    </w:p>
    <w:p>
      <w:r>
        <w:t>Weiter rügt der Beschwerdeführer, das SEM habe den rechtserheblichen Sachverhalt hinsichtlich der individuellen Asylgründe (LTTE-Verbindungen; Nähe zu oppositionspolitischen Akteuren; frühere Verhaftung; behördliche Registrierung und Meldepflicht; exilpolitisches Engagement) unvollständig und unrichtig abgeklärt. Das Gleiche gelte für die zu erwartende Vorsprache auf dem sri-lankischen Generalkonsulat zwecks Papierbeschaffung. Dies stelle eine Vorbereitung für einen Background-Check der sri-lankischen Behörden dar, der bei Rückkehrern nach Sri Lanka regelmässig zu einer asylrelevanten Verfolgung führe. Soweit er diesbezüglich teilweise auf die bereits in den vorgängigen Asylverfahren geltend gemachten Vorbringen Bezug nimmt und damit sinngemäss andeutet, die Vor-instanz habe seine Ausführungen aus den vorgängigen Asylverfahren nicht (mit)berücksichtigt, ist anzuführen, dass die im ersten Asylverfahren vorgebrachten diversen Asylgründe mit Urteilen des Bundesverwaltungsgerichts D-6094/2016 vom 17. Mai 2017 und D-511/2018 vom 29. Januar 2019 rechtskräftig beurteilt wurden und daher von der Vorinstanz nicht mehr berücksichtigt werden mussten. Das Gericht hat ferner in E. 8.4 des ersteren und in E. 8.1. f. des letzteren Urteils die in seinem Grundsatzurteil BVGE 2017 VI/6 E. 4.3.3 getroffene Feststellung, wonach einer Vorsprache auf dem sri-lankischen Generalkonsulat keine asylrelevante Bedeutung zukommt, bestätigt, weshalb auch diesbezüglich das SEM keine Verpflichtung traf, weitere Abklärungen durchzuführen. Ferner hat sich die Vor-instanz - entgegen der in der Beschwerde vertretenen Ansicht - durchaus mit sämtlichen neuen Vorbringen (insbesondere auch mit der aktuellen Lage in Sri Lanka und mit dem Risiko, dass der Beschwerdeführer bei einer Rückkehr nach Sri Lanka nun ins Visier der heimatlichen Behörden geraten und in asylrelevanter Weise verfolgt werden könnte) auseinandergesetzt (vgl. act. C5/10 S. 4 f.). Im Weiteren ist alleine die Tatsache, dass die Vor-instanz in ihrer Länderpraxis zu Sri Lanka einer anderen Linie folgt, als vom Beschwerdeführer vertreten, und sie aus sachlichen Gründen auch zu einer anderen Würdigung der Vorbringen gelangt, als vom Beschwerdeführer verlangt, nicht als eine ungenügende Sachverhaltsfeststellung zu werten. Soweit er vorbringt,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 Soweit der Beschwerdeführer schliesslich anführt,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Der rechtserhebliche Sachverhalt wurde von der Vorinstanz richtig und vollständig festgestellt.</w:t>
      </w:r>
    </w:p>
    <w:p>
      <w:r>
        <w:rPr>
          <w:b/>
        </w:rPr>
        <w:t>E. 6.6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beantragt für den Fall einer materiellen Beurteilung seiner Beschwerde durch das Bundesverwaltungsgericht, es seien ihm jene Quellen und Beweismittel offenzulegen, auf welche sich das SEM bei seiner Analyse der aktuellen Situation nach dem versuchten Putsch stütze und es sei ihm anschliessend eine Frist zur Stellungnahme anzusetzen. Weiter sei er vom SEM zu seiner individuellen Bedrohungslage, die sich infolge der veränderten Lage in Sri Lanka ergebe, erneut anzuhören. Zudem sei der (...) Parlamentarier J._______ als Zeuge einzuvernehmen.</w:t>
      </w:r>
    </w:p>
    <w:p>
      <w:r>
        <w:rPr>
          <w:b/>
        </w:rPr>
        <w:t>E. 7.2</w:t>
      </w:r>
    </w:p>
    <w:p>
      <w:r>
        <w:t>Der Antrag um Offenlegung der vom SEM für seine Beurteilung der aktuellen Lage verwendeten Quellen ist abzuweisen. Die Vorinstanz stützte sich bei ihrer Einschätzung der Situation auf allgemeine und öffentlich zugängliche Informationsquellen, bei welchen das SEM keine Offenbarungspflicht trifft. Sodann ist gestützt auf die Ausführungen in der vorstehenden Erwägung 6.3.2 auch der Beweisantrag betreffend eine erneute Anhörung des Beschwerdeführers abzuweisen.</w:t>
      </w:r>
    </w:p>
    <w:p>
      <w:r>
        <w:rPr>
          <w:b/>
        </w:rPr>
        <w:t>E. 7.3</w:t>
      </w:r>
    </w:p>
    <w:p>
      <w:r>
        <w:t>Ausserdem besteht vorliegend für das Gericht keine Notwendigkeit für die Anordnung einer Zeugeneinvernahme, zumal der Beschwerdeführer auf Beschwerdeebene mit der Einreichung einer Beschwerdeschrift und einer weiteren ergänzenden Eingabe, denen jeweils eine Vielzahl von Beweismitteln beilag, wiederholt Gelegenheit hatte, seine Sachverhaltsdarstellung und Beweisanerbieten schriftlich einzubringen. So wäre es ihm - auch schon im vorinstanzlichen Verfahren - unbenommen gewesen, für die im Beweisantrag genannte Person als nicht am Verfahren beteiligte Drittperson eine Auskunft in schriftlicher Form einzuholen und einzureichen. Gemäss Art. 14 VwVG gilt für das Verwaltungsbeschwerdeverfahren der Grundsatz der Subsidiarität des Zeugenbeweises, weshalb alle anderen Beweismittel erhoben worden sein müssen, bevor auf einen Zeugenbeweis zurückgegriffen werden kann (vgl. Philipp Weissenberger/Astrid Hirzel, in: Waldmann/Weissenberger [Hrsg.], Praxiskommentar VwVG, 2. Aufl. 2016, N 20 und N 104 ff. zu Art. 14).</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wies das Mehrfachgesuch des Beschwerdeführers ab, da dessen Vorbringen den Anforderungen an Art. 3 AsylG nicht standhielten. Zur Begründung hielt sie fest, der Beschwerdeführer habe auf die neuesten politischen Entwicklungen in Sri Lanka hingewiesen, wobei die politischen Veränderungen zu einer deutlich erhöhten Verfolgungsgefahr für tamilische Rückkehrer im Allgemeinen und für seine Person im Speziellen führe. Die von ihm zur Untermauerung seiner Vorbringen auf CD-ROM eingereichten Beilagen seien allgemeiner Natur und würden keinen konkreten Bezug zu ihm aufweisen. Daher seien sie nicht geeignet, die früheren Entscheide des SEM umzustossen. Wie das SEM und auch das Bundesverwaltungsgericht wiederholt festgestellt hätten, würden seine früheren Asylvorbringen weder den Anforderungen an die Glaubhaftigkeit gemäss Art. 7 AsylG noch denjenigen an die Flüchtlingseigenschaft gemäss Art. 3 AsylG genügen. Insbesondere habe er eine asylrelevante Vorverfolgung nicht glaubhaft machen können. Entsprechend sei das Vorliegen von stark risikobegründenden Faktoren verneint worden, weshalb nicht davon auszugehen sei, dass ihm bei einer Rückkehr nach Sri Lanka mit beachtlicher Wahrscheinlichkeit eine Verfolgung im Sinne von Art. 3 AsylG drohe. Weder die von seiner Rechtsvertretung im früheren Verfahren eingereichte Länderdokumentation noch die Lageanalyse des SEM oder des Bundesverwaltungsgerichts seien geeignet gewesen, zu einem für ihn günstigeren Schluss zu gelangen. Auch der am 26. Oktober 2018 begonnene Machtkampf zwischen der Sri Lanka Freedom Party (SLFP) von Maithripala Sirisena sowie der Sri Lanka People's Party (SLPP) von Mahinda Rajapaksa und der United National Party (UNP) von Ranil Wickremesinghe begründe keine Furcht vor künftiger Verfolgung. Der Machtkampf sei auf politischer Ebene ausgetragen worden und habe vor allem in Colombo stattgefunden. Das Verfassungsgericht (Supreme Court of Sri Lanka) habe am 13. Dezember 2018 entschieden, dass die Parlamentsauflösung durch Präsident Sirisena verfassungswidrig gewesen sei.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im heutigen Zeitpunkt nicht von einer generell erhöhten Gefährdung für sri-lankische Staatsangehörige aufgrund dieses Machtkampfes auszugehen. Wie bereits mehrfach festgestellt worden sei, weise der Beschwerdeführer kein asylrelevantes Risikoprofil auf, weshalb in Ermangelung relevanter Anknüpfungspunkte zwischen der Regierungskrise und seiner Person im heutigen Zeitpunkt kein Grund zur Annahme bestehe, dass die aktuelle politische Situation negative Konsequenzen für ihn haben könnte. An dieser Einschätzung vermöchten weder die Ausführungen im Mehrfachgesuch noch die eingereichten Beweismittel etwas zu ändern, da sich die Letzteren nicht auf ihn persönlich beziehen würden. Vor diesem Hintergrund bestehe keine Veranlassung, den vom Beschwerdeführer erwähnten D._______-Politiker als Auskunftsperson beizuziehen oder ihn erneut anzuhören.</w:t>
      </w:r>
    </w:p>
    <w:p>
      <w:r>
        <w:rPr>
          <w:b/>
        </w:rPr>
        <w:t>E. 9.2</w:t>
      </w:r>
    </w:p>
    <w:p>
      <w:r>
        <w:t>Der Beschwerdeführer wendete dagegen ein, die mit der Beweismitteleingabe vom 1. April 2019 eingereichten Unterlagen, so insbesondere (Nennung Beweismittel), bezeuge seine persönliche Beziehung zu diesem. Weiter habe sich die Sicherheitslage nach den Anschlägen vom 21. April 2019 in Sri Lanka klar verschlechtert und es ergebe sich infolge dieser Ereignisse eine unmittelbare und zugespitzte Bedrohungslage für Oppositionelle, Menschenrechtsaktivisten, Journalisten und Angehörige religiöser und ethnischer Minderheiten sowie insbesondere von Tamilen. Sodann hält der Beschwerdeführer in seiner Rechtsmitteleingabe daran fest, dass er mehrere der im Referenzurteil E-1866/2016 vom 15. Juli 2016 definierten Risikofaktoren (Verdacht der Verbindungen zur LTTE; Verwicklung in Gerichtsverfahren mit Auferlegung Meldepflicht; Name auf Watch- beziehungsweise Stop-List; exilpolitisches Engagement in der Schweiz; Fehlen von Einreisepapieren; langjähriger Aufenthalt im Exil) erfülle. Einfluss auf die Gefährdungslage habe ferner auch seine Zugehörigkeit zur bestimmten sozialen Gruppe der abgewiesenen tamilischen Asylsuchenden sowie der vermeintlichen oder tatsächlichen LTTE-Unterstützer.</w:t>
      </w:r>
    </w:p>
    <w:p>
      <w:r>
        <w:rPr>
          <w:b/>
        </w:rPr>
        <w:t>E. 10.1</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10.2</w:t>
      </w:r>
    </w:p>
    <w:p>
      <w:r>
        <w:t>Das Bundesverwaltungsgericht hat bereits in seinen vorgängigen Urteilen D-6094/2016 vom 17. Mai 2017 und D-511/2018 vom 29. Januar 2019 festgestellt, dass es dem Beschwerdeführer nicht gelungen sei, den zur Begründung seines Asylgesuches vorgetragenen Sachverhalt in den wesentlichen Punkten glaubhaft zu machen. Sodann erfülle der Beschwerdeführer keine Risikofaktoren und es lägen keine Anhaltspunkte für eine spezifische Gefährdung im Sinne von Art. 3 AsylG - insbesondere auch nicht wegen der Beteiligung an exilpolitischen Aktivitäten - vor. Es ist nach wie vor nicht davon auszugehen, dass der Beschwerdeführer in einer Stop- oder Watch-List verzeichnet ist. Alleine der Umstand, dass er in seiner Rechtsmitteleingabe bereits bekannte Sachverhaltselemente - so beispielsweise seine Beziehungen zu den LTTE und seine Tätigkeiten in einem Restaurant beziehungsweise seine Weigerung, die sri-lankischen Behörden über den Inhalt der im Restaurant durchgeführten Treffen und Versammlungen zu informieren, seine Verwicklung in ein behördliches Verfahren sowie sein exilpolitisches Engagement -, die in den vorangegangenen Verfahren allesamt als entweder nicht glaubhaft oder als nicht asylrelevant erachtet wurden, wiederholt und daran festhält, er sei aufgrund seines Profils gleich mehreren Risikogruppen zuzuordnen, obwohl in den oben erwähnten Urteilen das Bundesverwaltungsgericht jeweils festgehalten wurde, dass er keine risikobegründenden Faktoren erfülle (so letztmals etwas mehr als einen Monat vor seiner erneuten Asylgesuchstellung), vermag an dieser Einschätzung nichts zu ändern. Auch der Hinweis (S. 24 Beschwerdeergänzung) auf die angeblich während seiner Tätigkeit in einem Restaurant in Sri Lanka entstandene Beziehung zu J._______, einem (...) Politiker und Angehörigen des nationalen Parlamentes, der im (...) in der Schweiz (Nennung Aktivität) und ihn bei dieser Gelegenheit in seiner dortigen Wohnung besucht habe, was durch das (Nennung Beweismittel) belegt werde, auf welchem J._______ keine Schuhe trage - was auf einen Besuch unter Freunden oder guten Bekannten hindeute - vermag weder dem Nachweis einer persönlichen Verbindung des Beschwerdeführers zu J._______ zu dienen, noch erhellt sich daraus, inwiefern J._______ durch die blossen Restaurant-Kontakte in der Lage sein könnte, die vom Beschwerdeführer in den früheren Verfahren geltend gemachte Verfolgung durch die sri-lankischen Behörden und/oder Angehörige der E._______ in konkreter Weise zu bestätigen. Auch aus diesem Grund konnte und kann - abgesehen von den in E. 8.3 dargelegten Überlegungen - in antizipierter Beweiswürdigung (vgl. Moser/Beusch/Kneubühler, Prozessieren vor dem Bundesverwaltungsgericht, 2. Aufl. 2013, S. 208 Rz. 3.144) auf eine Zeugenanhörung verzichtet werden. Wie bereits in E. 6.4.2 oben festgehalten, lässt das (Nennung Beweismittel) keinen Rückschluss auf die Umstände und den Zeitpunkt seines Entstehens zu. Ob sich der Beschwerdeführer im Zeitpunkt der Aufnahme tatsächlich in seiner oder in einer anderen Wohnung oder sonst wo in einem Raum irgendeines Gebäudes aufhielt, lässt sich aufgrund des beliebigen Hintergrundes des Fotos nicht eruieren. Angesichts des Umstandes, dass der Beschwerdeführer für die Dauer des Asylverfahrens dem Kanton K._______ zugeteilt wurde und er demzufolge auch in diesem Kanton Wohnsitz hat, erstaunt ohnehin, dass er nun über eine Wohnung im Kanton L._______ verfügen soll. Dies lässt - entgegen der auf Beschwerdeebene vertretenen Ansicht - den Schluss zu, dass es sich effektiv um ein Gelegenheitsfoto handelt, das den Beschwerdeführer zusammen mit J._______ zeigen soll. Der blosse Umstand, dass sich der Beschwerdeführer zusammen mit J._______ in einem Raum fotografieren liess, vermag jedenfalls noch keine Gefährdung zu begründen. Lediglich aus der tamilischen Ethnie und seiner etwas über (...)jährigen Landesabwesenheit kann er keine Gefährdung ableiten. Es ist somit nicht anzunehmen, dass ihm persönlich im Falle einer Rückkehr nach Sri Lanka ernsthafte Nachteile im Sinne von Art. 3 AsylG drohen würden. Dies ergibt sich auch nicht aus den auf Beschwerdeebene ein- und nachgereichten Dokumenten, Berichten und Länderinformationen, zumal nicht ersichtlich ist, wie sich diese in asylrechtlich relevanter Weise auf den Beschwerdeführer auswirken könnten.</w:t>
      </w:r>
    </w:p>
    <w:p>
      <w:r>
        <w:rPr>
          <w:b/>
        </w:rPr>
        <w:t>E. 10.3</w:t>
      </w:r>
    </w:p>
    <w:p>
      <w:r>
        <w:t>Nach Einschätzung des Bundesverwaltungsgerichts ändert der am 26. Oktober 2018 begonnene Machtkampf zwischen Maithripala Sirisena, Mahinda Rajapaksa und Ranil Wickremesinghe daran nichts. Die aktuelle Lage in Sri Lanka ist zwar als angespannt und volatil zu beurteilen, jedoch ist aufgrund dessen nicht auf eine generell erhöhte Gefährdung von zurückkehrenden sri-lankischen Staatsangehörigen tamilischer Ethnie zu schliessen. Es sind keine konkreten Anhaltspunkte dafür ersichtlich, dass es Mahinda Rajapaksa in absehbarer Zeit gelingen könnte, seine frühere Machtstellung wieder zurückzugewinnen. Aus den Akten ergeben sich ferner keine Hinweise, dass speziell der Beschwerdeführer einer erhöhten Gefahr ausgesetzt wäre. Dies wird denn auch nicht dargelegt. Es sind im Urteilszeitpunkt somit keine Hinweise gegeben, die geeignet wären, seine Flüchtlingseigenschaft nachzuweisen oder zumindest glaubhaft zu machen.</w:t>
      </w:r>
    </w:p>
    <w:p>
      <w:r>
        <w:rPr>
          <w:b/>
        </w:rPr>
        <w:t>E. 10.4</w:t>
      </w:r>
    </w:p>
    <w:p>
      <w:r>
        <w:t>Zusammenfassend hat der Beschwerdeführer nichts vorgebracht, was geeignet wäre, seine Flüchtlingseigenschaft nachzuweisen oder glaubhaft zu machen. Die Vorinstanz hat sein drittes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sowohl nach Sri Lanka zurückgeschaffte tamilische Asylgesuchsteller als auch ehemalige Mitglieder und Unterstützer der LTTE jederzeit Opfer einer Verhaftung und von Verhören unter Anwendung von Folter werden könnten. Da er mit seiner Vorgeschichte in diese bestimmten Gruppen falle, wäre auch bei ihm von einer solchen überwiegenden Gefahr auszugehen, weshalb die Unzulässigkeit des Wegweisungsvollzugs festzustellen sei. Das Risiko - welche sich infolge der nach wie vor nicht gebannten Gefahr vor weiteren Terroranschlägen sowie aufgrund der Reaktion des sri-lankischen Sicherheitsapparates massiv verstärkt habe -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respektive seine exilpolitischen Aktivitäten in der Schweiz erhalten. Wegen seiner LTTE-Verbindungen und der bereits geschehenen Verfolgung bestehe bei den standardisierten Verhören der sri-lankischen Behörden, denen er sich nicht entziehen könne, eine akute Gefahr für Leib und Leben.</w:t>
      </w:r>
    </w:p>
    <w:p>
      <w:r>
        <w:rPr>
          <w:b/>
        </w:rPr>
        <w:t>E. 12.3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12.3.2</w:t>
      </w:r>
    </w:p>
    <w:p>
      <w:r>
        <w:t>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12.4.2</w:t>
      </w:r>
    </w:p>
    <w:p>
      <w:r>
        <w:t>Das Bundesverwaltungsgericht hat die Zumutbarkeit des Wegweisungsvollzugs in den C._______-Distrikt, (Nennung Provinz), wo der Beschwerdeführer zuletzt gewohnt hat, letztmals in seinem Urteil D-511/2018 vom 29. Januar 2019 bejaht. An dieser erst wenigen Monate zurückliegenden Einschätzung ist weiterhin festzuhalten. Die vom Beschwerdeführer angeführten aktuellen politischen Entwicklungen in Sri Lanka lassen keine andere Einschätzung angezeigt erscheinen. Daran vermögen auch die neusten Gewaltvorfälle in Sri Lanka am 22. April 2019 und der gleichentags von der sri-lankischen Regierung verhängte Ausnahmezustand nichts zu ändern (vgl. dazu auch E. 4.1 oben). Es ist somit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12.5</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Eingaben auf Beschwerdeebene mit zahlreichen Beilagen ohne individuellen Bezug zu ihm auf insgesamt Fr. 1500.- festzusetzen (Art. 1-3 des Reglements vom 21. Februar 2008 über die Kosten und Entschädigungen vor dem Bundesverwaltungsgericht [VGKE, SR 173.320.2]). Aufgrund der faktischen Wiederherstellung der aufschiebenden Wirkung mittels superprovisorischer Massnahme ist der Beschwerdeführer teilweise durchgedrungen, weshalb die Verfahrenskosten um Fr. 100.- auf Fr. 1400.- zu reduzieren sind (vgl. Art. 63 Abs. 1 Satz 2 VwVG).</w:t>
      </w:r>
    </w:p>
    <w:p>
      <w:r>
        <w:rPr>
          <w:b/>
        </w:rPr>
        <w:t>E. 14.2</w:t>
      </w:r>
    </w:p>
    <w:p>
      <w:r>
        <w:t>Der Rechtsvertreter des Beschwerdeführers stellte erneut ein Rechtsbegehren, über welches bereits mehrfach befunden worden ist (vorliegend Bestätigung der Zufälligkeit beziehungsweise der Offenlegung der objektiven Kriterien der Zusammensetzung des Spruchkörpers). Androhungsgemäss (vgl. etwa D-4191/2018 E. 13.2) sind ihm diese unnötig verursachten Kosten deshalb persönlich aufzuerlegen und auf Fr. 100.- festzusetzen (vgl. Art. 6 AsylG i.V.m. Art. 66 Abs. 3 BGG; u.a. Urteil des BGer 5D_56/2018 vom 18. Juli 2018 E. 6). Dieser Betrag ist von den Gesamtverfahrenskosten in der Höhe von Fr. 1400.- in Abzug zu bringen.</w:t>
      </w:r>
    </w:p>
    <w:p>
      <w:r>
        <w:rPr>
          <w:b/>
        </w:rPr>
        <w:t>E. 14.3</w:t>
      </w:r>
    </w:p>
    <w:p>
      <w:r>
        <w:t>Im Übrigen sind die Verfahrenskosten in der Höhe von Fr. 1300.- dem Beschwerdeführer aufzuerlegen.</w:t>
      </w:r>
    </w:p>
    <w:p>
      <w:r>
        <w:rPr>
          <w:b/>
        </w:rPr>
        <w:t>E. 14.4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teilweise obsiegt. Mit allen anderen Rechtsbegehren ist er unterlegen. Demnach ist die Parteientschädigung von Amtes wegen auf Fr. 250.- festzusetzen.</w:t>
      </w:r>
    </w:p>
    <w:p>
      <w:r>
        <w:rPr>
          <w:b/>
        </w:rPr>
        <w:t>E. 15</w:t>
      </w:r>
    </w:p>
    <w:p>
      <w:r>
        <w:t>Mit dem vorliegenden Urteil fällt die superprovisorische Massnahme vom 11. April 2019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