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D-1703/2026 vom 27. März 2026</w:t>
      </w:r>
    </w:p>
    <w:p>
      <w:r>
        <w:t>Bundesverwaltungsgericht, 2026-03-27, DE</w:t>
      </w:r>
    </w:p>
    <w:p>
      <w:r>
        <w:rPr>
          <w:b/>
        </w:rPr>
        <w:t xml:space="preserve">Quelle: </w:t>
      </w:r>
      <w:r>
        <w:t>https://mcp.opencaselaw.ch/entscheid/bvger_D-1703_2026</w:t>
      </w:r>
    </w:p>
    <w:p>
      <w:r>
        <w:t>FR: TAF D-1703/2026 du 27 mars 2026</w:t>
      </w:r>
    </w:p>
    <w:p>
      <w:r>
        <w:t>IT: TAF D-1703/2026 del 27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1.3.1</w:t>
      </w:r>
    </w:p>
    <w:p>
      <w:r>
        <w:t>Die Beschwerdeführenden sind als Verfügungsadressaten zur Beschwerdeführung legitimiert (Art. 48 Abs. 1 VwVG). Die Beschwerde ist frist- und formgereicht eingereicht worden (Art. 72 i.V.m. Art. 108 Abs. 6 AsylG; Art. 52 Abs. 1 VwVG).</w:t>
      </w:r>
    </w:p>
    <w:p>
      <w:r>
        <w:rPr>
          <w:b/>
        </w:rPr>
        <w:t>E. 1.3.2</w:t>
      </w:r>
    </w:p>
    <w:p>
      <w:r>
        <w:t>Auf den Antrag, der Beschwerde sei die aufschiebende Wirkung zu erteilen respektive der Vollzug der Wegweisung sei bis zum Eintritt der Rechtskraft des vorliegenden Beschwerdeverfahrens auszusetzen (vgl. Ziff. VI der Beschwerde), ist nicht einzutreten, da der Beschwerde von Gesetzes wegen aufschiebende Wirkung zukommt (Art. 55 Abs. 1 VwVG) und die Beschwerdeführenden den Ausgang des Verfahrens somit ohne weiteres in der Schweiz abwarten können (Art. 44 AsylG).</w:t>
      </w:r>
    </w:p>
    <w:p>
      <w:r>
        <w:rPr>
          <w:b/>
        </w:rPr>
        <w:t>E. 1.3.3</w:t>
      </w:r>
    </w:p>
    <w:p>
      <w:r>
        <w:t>Ebenfalls nicht einzutreten ist auf den Antrag, es seien den Beschwerdeführenden humanitäre Aufenthaltsbewilligungen auszustellen (vgl. S. 7 der Beschwerde); denn diese Frage war nicht Gegenstand des vorinstanzlichen Verfahrens. Zudem läge die Zuständigkeit gegebenenfalls bei der kantonalen Behörde (vgl. Art. 30 Abs. 1 Bst. b AIG [SR 142.20] und Art. 31 der Verordnung über Zulassung, Aufenthalt und Erwerbstätigkeit [VZAE; SR 140.201]).</w:t>
      </w:r>
    </w:p>
    <w:p>
      <w:r>
        <w:rPr>
          <w:b/>
        </w:rPr>
        <w:t>E. 1.3.4</w:t>
      </w:r>
    </w:p>
    <w:p>
      <w:r>
        <w:t>Im Übrigen ist auf die Beschwerde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um eine solche, weshalb das Urteil nur summarisch zu begründen ist (Art. 111a Abs. 2 AsylG).</w:t>
      </w:r>
    </w:p>
    <w:p>
      <w:r>
        <w:rPr>
          <w:b/>
        </w:rPr>
        <w:t>E. 3.2</w:t>
      </w:r>
    </w:p>
    <w:p>
      <w:r>
        <w:t>Gestützt auf Art. 111a Abs. 1 AsylG (i.V.m. Art. 72 AsylG) wurde auf die Durchführung eines Schriftenwechsels verzichtet.</w:t>
      </w:r>
    </w:p>
    <w:p>
      <w:r>
        <w:rPr>
          <w:b/>
        </w:rPr>
        <w:t>E. 4.1</w:t>
      </w:r>
    </w:p>
    <w:p>
      <w:r>
        <w:t>Die Beschwerdeführenden rügen in formeller Hinsicht eine ungenügende Sachverhaltsfeststellung sowie eine Verletzung der Prüfungs- und Begründungspflicht. Zur Begründung führen sie aus, das SEM habe sich bei der Prüfung der Zumutbarkeit des Wegweisungsvollzugs nach Polen nicht mit ihren individuellen Umständen auseinandergesetzt und insbesondere ihre familiäre Situation unzureichend gewürdigt. Ausserdem habe das SEM das Kindeswohl sowie die eingereichten Beweismittel ungenügend geprüft.</w:t>
      </w:r>
    </w:p>
    <w:p>
      <w:r>
        <w:rPr>
          <w:b/>
        </w:rPr>
        <w:t>E. 4.2</w:t>
      </w:r>
    </w:p>
    <w:p>
      <w:r>
        <w:t>Dazu ist vorab festzustellen, dass die Beschwerdeführenden zwar ausdrücklich rügen, das SEM habe den Sachverhalt unvollständig und teilweise fehlerhaft festgestellt (vgl. Ziff. 2 der Beschwerde), aus der Beschwerdebegründung indes nicht hervorgeht, inwiefern dies der Fall sein soll. Da auch von Amtes wegen keine Fehler in der Sachverhaltsfeststellung ersichtlich sind, ist die Rüge, der Sachverhalt sei unvollständig oder unrichtig festgestellt worden (Art. 6 AsylG i.V.m. Art. 12 VwVG), als offensichtlich unbegründet zu erachten. Eine Verletzung der Prüfungs- und Begründungspflicht (Art. 32 VwVG und Art. 35 Abs. 1 VwVG) ist ebenfalls nicht ersichtlich. Das SEM hat sich in der angefochtenen Verfügung durchaus mit den Vorbringen der Beschwerdeführenden auseinandergesetzt, die eingereichten Beweismittel erwähnt und einlässlich dargelegt, weshalb diese nicht geeignet seien, zur Gewährung von vorübergehendem Schutz in der Schweiz zu führen, und weshalb der Vollzug der Wegweisung nach Polen zumutbar sei. Das SEM hat dabei insbesondere die geltend gemachten familiären Bindungen in der Schweiz und das eingereichte ärztliche Schreiben berücksichtigt, dem Aspekt des Kindeswohls Rechnung getragen und die Frage der Zumutbarkeit des Wegweisungsvollzugs mit Blick auf die individuellen Voraussetzungen der Beschwerdeführenden geprüft (vgl. Ziff. IV.4 und V.2 der angefochtenen Verfügung). Es ist nicht zu beanstanden, dass die Vorinstanz auf unwesentliche Beweismittel nicht näher eingegangen ist. Im Übrigen war es den Beschwerdeführenden offensichtlich ohne weiteres möglich, den vorinstanzlichen Entscheid sachgerecht anzufechten.</w:t>
      </w:r>
    </w:p>
    <w:p>
      <w:r>
        <w:rPr>
          <w:b/>
        </w:rPr>
        <w:t>E. 4.3</w:t>
      </w:r>
    </w:p>
    <w:p>
      <w:r>
        <w:t>Die formellen Rügen erweisen sich damit als unbegründet, und der Kassationsantrag ist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Gemäss der gestützt auf Art. 66 AsylG vom Bundesrat erlassenen Allgemeinverfügung vom 8. Oktober 2025 (BBl 2025 3074; in Kraft seit 1. November 2025) gilt der Schutzstatus S namentlich für schutzsuchende ukrainische Staatsbürgerinnen und -bürger und ihre Familienangehörige, welche vor dem 24. Februar 2022 in der Ukraine wohnhaft waren und ihren Wohnsitz in einer ukrainischen Region hatten, in welcher sie aufgrund der allgemeinen Situation der Gewalt einer konkreten Gefährdung an Leib und Leben ausgesetzt sind (vgl. Ziff. I Bst. a i.V.m. Ziff. II der Allgemeinverfügung vom 8. Oktober 2025).</w:t>
      </w:r>
    </w:p>
    <w:p>
      <w:r>
        <w:rPr>
          <w:b/>
        </w:rPr>
        <w:t>E. 5.3</w:t>
      </w:r>
    </w:p>
    <w:p>
      <w:r>
        <w:t>Gemäss Rechtsprechung des Bundesverwaltungsgerichts sind jedoch Personen ukrainischer Staatsbürgerschaft grundsätzlich nicht auf den Schutz der Schweiz angewiesen, wenn für sie eine valable Schutzalternative in einem Drittstaat besteht (vgl. dazu BVGE 2022 VI/1 sowie den [zur Publikation vorgesehenen] Koordinationsentscheid des BVGers D-4601/2025 vom 9. Februar 2026 E. 6.2.1 sowie 6.3).</w:t>
      </w:r>
    </w:p>
    <w:p>
      <w:r>
        <w:rPr>
          <w:b/>
        </w:rPr>
        <w:t>E. 6.1</w:t>
      </w:r>
    </w:p>
    <w:p>
      <w:r>
        <w:t>Bereits im ersten Verfahren um Gewährung von vorübergehendem Schutz wurde festgestellt, dass die Beschwerdeführenden in Polen über eine valable Schutzalternative verfügen und daher nicht auf den Schutz der Schweiz angewiesen sind (vgl. Urteil E-1392/2025E. 6). Die zur Begründung des Mehrfachgesuchs vorgebrachten Tatsachen vermögen diese Einschätzung nicht umzustossen. Die in pauschaler Weise geltend gemachte schwierige Situation von ukrainischen Geflüchteten in Polen, welche die Beschwerdeführenden mit ihren Ausführungen zur Überlastung des polnischen Aufnahmesystems erneut ansprechen, wurde bereits im ersten Beschwerdeverfahren berücksichtigt (vgl. a.a.O., E. 6.3.6); die Beschwerdeführenden bringen dazu nichts wesentlich Neues vor. Die übrigen Vorbringen (fortgeschrittene Integration/Verwurzelung und familiäre Bindung in der Schweiz, [...] des Beschwerdeführers 3) sind für die Frage des Bestehens einer valablen Schutzalternative nicht relevant. Es ist damit nach wie vor davon auszugehen, dass die Beschwerdeführenden in Polen Schutz vor dem Kriegsgeschehen in der Ukraine finden können und daher nicht auf den Schutz der Schweiz angewiesen sind.</w:t>
      </w:r>
    </w:p>
    <w:p>
      <w:r>
        <w:rPr>
          <w:b/>
        </w:rPr>
        <w:t>E. 6.2</w:t>
      </w:r>
    </w:p>
    <w:p>
      <w:r>
        <w:t>Nach dem Gesagten hat das SEM das erneute Gesuch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weder über eine ausländerrechtliche Aufenthaltsbewilligung noch über einen Anspruch auf Erteilung einer solchen (vgl. BVGE 2013/37 E. 4.4; 2009/50 E. 9, je m.w.H.). Soweit sie sich in der Beschwerde unter Verweis auf die in der Schweiz lebenden Eltern respektive Grosseltern auf Art. 8 EMRK berufen, ist festzustellen, dass es sich dabei nicht um eine nachträglich veränderte Sachlage handelt. Im Übrigen fällt die Beziehung zwischen den Grosseltern/Eltern und den Beschwerdeführenden ohnehin nicht in den Schutzbereich von Art. 8 EMRK, zumal sie nicht die Kernfamilie betrifft und kein besonderes Abhängigkeitsverhältnis im Sinne der Rechtsprechung aktenkundig ist (vgl. dazu BGE 144 II 1 E. 6.1).</w:t>
      </w:r>
    </w:p>
    <w:p>
      <w:r>
        <w:rPr>
          <w:b/>
        </w:rPr>
        <w:t>E. 7.3</w:t>
      </w:r>
    </w:p>
    <w:p>
      <w:r>
        <w:t>Die Wegweisung aus der Schweiz wurde daher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Beschwerdeführenden haben in der Schweiz keine Asylgesuche gestellt, und den Akten sind keine Hinweise auf eine Verletzung des flüchtlingsrechtlichen Refoulement-Verbots (vgl. Art. 5 AsylG) zu entnehmen. Sodann ergeben sich weder aus den Aussagen der Beschwerdeführenden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Gegenteiliges wird von den Beschwerdeführenden nicht schlüssig dargelegt. Der - bei ausbleibender freiwilliger Ausreise allenfalls zukünftig erforderliche - Vollzug der Wegweisung nach Polen ist daher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Im ersten Beschwerdeverfahren wurde bereits einlässlich erwogen, es sei den Beschwerdeführenden nicht gelungen, diese Vermutung mit stichhaltigen Vorbringen zu widerlegen. Die Behauptung, Polen biete keine angemessene Unterstützungs- oder Integrationsleistungen, werde nicht näher substanziiert. Im Übrigen hätten die Beschwerdeführenden eigenen Aussagen zufolge bewusst keine Sozialhilfe in Polen beansprucht. Ferner spreche auch aus gesundheitlicher Sicht nichts gegen den Vollzug der Wegweisung nach Polen, und das Kindeswohl und die familiären Beziehungen in der Schweiz stünden der Annahme der Zumutbarkeit des Wegweisungsvollzugs ebenfalls nicht entgegen (vgl. a.a.O., E. 8.3). Im aktuellen Verfahren machen die Beschwerdeführenden keine Gründe geltend, welche zu einer anderen Einschätzung der Zumutbarkeit führen könnten. Insbesondere lassen weder die geltend gemachten Integrationsbemühungen in der Schweiz (Besuch von Sprachkursen) noch die beim Beschwerdeführer 3 bestehende (...) den Schluss zu, dass bei einer Rückkehr der Beschwerdeführenden nach Polen das Kindeswohl gefährdet wäre oder die Beschwerdeführenden eine konkrete Gefährdung im Sinne von Art. 83 Abs. 4 AIG zu gewärtigen hätten. Der Vollzug der Wegweisung nach Polen ist daher nach wie vor als zumutbar zu erachten und kann damit entgegen der Auffassung der Beschwerdeführenden offensichtlich auch nicht als unverhältnismässig qualifiziert werden.</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D-4601/2025 vom 9. Februar 2026 E. 8.4.2, m.w.H.). Als Inhaber von gültigen ukrainischen Reisepässen können die Beschwerdeführenden ohne weiteres in Polen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w:t>
      </w:r>
    </w:p>
    <w:p>
      <w:r>
        <w:t>Bei diesem Ausgang des Verfahrens sind dessen Kosten den Beschwerdeführenden aufzuerlegen (Art. 63 Abs. 1 VwVG) und auf insgesamt Fr. 2'000.-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