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D-1702/2020 vom 22. Juli 2020</w:t>
      </w:r>
    </w:p>
    <w:p>
      <w:r>
        <w:t>Bundesverwaltungsgericht, 2020-07-22, DE</w:t>
      </w:r>
    </w:p>
    <w:p>
      <w:r>
        <w:rPr>
          <w:b/>
        </w:rPr>
        <w:t xml:space="preserve">Quelle: </w:t>
      </w:r>
      <w:r>
        <w:t>https://mcp.opencaselaw.ch/entscheid/bvger_D-1702_2020</w:t>
      </w:r>
    </w:p>
    <w:p>
      <w:r>
        <w:t>FR: TAF D-1702/2020 du 22 juillet 2020</w:t>
      </w:r>
    </w:p>
    <w:p>
      <w:r>
        <w:t>IT: TAF D-1702/2020 del 22 luglio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Das Bundesverwaltungsgericht überprüft die angefochtene Verfügung in Asylsachen auf Verletzung von Bundesrecht sowie unrichtige oder unvollständige Feststellung des rechtserheblichen Sachverhalts hin (Art. 106 Abs. 1 AsylG).</w:t>
      </w:r>
    </w:p>
    <w:p>
      <w:r>
        <w:rPr>
          <w:b/>
        </w:rPr>
        <w:t>E. 3.2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3.3</w:t>
      </w:r>
    </w:p>
    <w:p>
      <w:r>
        <w:t>Der Wegweisungsvollzug bildet nicht Gegenstand der Beschwerde, nachdem die Vorinstanz die vorläufige Aufnahme angeordnet hat.</w:t>
      </w:r>
    </w:p>
    <w:p>
      <w:r>
        <w:rPr>
          <w:b/>
        </w:rPr>
        <w:t>E. 3.4</w:t>
      </w:r>
    </w:p>
    <w:p>
      <w:r>
        <w:t>Während der Beschwerdeführer berechtigt ist, die Feststellung seiner Flüchtlingseigenschaft zu beantragen, ist er betreffend den Antrag auf Gewährung der vorläufigen Aufnahme nicht beschwert, da er dieselbe mit der angefochtenen Verfügung bereits erhalten hat und deren Anspruchsvoraussetzungen (Unzulässigkeit, Unzumutbarkeit, Unmöglichkeit des Wegweisungsvollzuges) alternativer Natur sind (vgl. BVGE 2009/51 E. 5.4). Insoweit ist daher auf die Beschwerde nicht einzutreten.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w:t>
      </w:r>
    </w:p>
    <w:p>
      <w:r>
        <w:t>5.1 Der Beschwerdeführer macht geltend, ihm drohe aufgrund seiner Desertion in Syrien asylbeachtliche Verfolgung.</w:t>
      </w:r>
    </w:p>
    <w:p>
      <w:r>
        <w:rPr>
          <w:b/>
        </w:rPr>
        <w:t>E. 5.2</w:t>
      </w:r>
    </w:p>
    <w:p>
      <w:r>
        <w:t>Mit dem Grundsatzentscheid BVGE 2015/3 vom 18. Februar 2015 hat das Bundesverwaltungsgericht festgestellt, eine Wehrdienstverweigerung oder Desertion vermöge die Flüchtlingseigenschaft nicht per se zu begründen, sondern nur dann, wenn damit eine Verfolgung im Sinne von Art. 3 Abs. 1 AsylG verbunden sei.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w:t>
      </w:r>
    </w:p>
    <w:p>
      <w:r>
        <w:rPr>
          <w:b/>
        </w:rPr>
        <w:t>E. 5.3</w:t>
      </w:r>
    </w:p>
    <w:p>
      <w:r>
        <w:t>Im vorliegenden Fall liegt keine mit BVGE 2015/3 vergleichbare Konstellation vor. Die Familie des Beschwerdeführers gehört zur arabischen Mehrheitsbevölkerung und ist nicht oppositionell aktiv. Auch sonst vermag der Beschwerdeführer kein politisches Profil darzutun, zumal er selbst ausführt, die « (...) » nach zwei Monaten bereits wieder verlassen zu haben und politisch nicht interessiert gewesen zu sein (vgl. act. A18/22, F118/119). Soweit der Beschwerdeführer in seiner Beschwerde (vgl. daselbst, S. 16) geltend macht, das SEM habe in anderen Fällen asylsuchende syrische Staatsangehörige bereits aufgrund der illegalen Ausreise aus ihrem Heimatstaat oder aufgrund des Umstandes, dass sie sich im dienst- und reservedienstpflichten Alter befinden, als Flüchtlinge anerkannt, weshalb ihm aus Gründen der Rechtsgleichheit ebenfalls die Flüchtlingseigenschaft zuzuerkennen sei, ist festzuhalten, dass die Verwaltungsbehörde stets Einzelfälle zu beurteilen hat. Der Umstand, dass in Fällen mit ähnlich erscheinenden Eckdaten unterschiedliche Entscheide getroffen wurden, lässt noch nicht auf eine Ungleichbehandlung schliessen. Die angeblich vergleichbaren tatsächlichen Verhältnisse in den aufgeführten Vergleichsfällen werden in der Beschwerde zudem auch nicht in ausreichendem Masse spezifiziert. Im Weiteren existiert keine allgemeine Praxis, wonach bei einer geltend gemachten illegalen Ausreise die Flüchtlingseigenschaft zu bejahen wäre. Die illegale Ausreise aus Syrien kann per se praxisgemäss keine flüchtlingsrechtliche Relevanz entfalten, sofern keine ausgewiesene Verfolgungssituation im Sinne von Art. 3 AsylG und keine besondere individuelle Vorbelastung vorliegen (vgl. zur Praxis des BVGer betreffend die illegale Ausreise aus Syrien u.a. Urteile des BVGer D-4666/2019 vom 26. November 2019 E.7.5, E-5587/2017 vom 5. Dezember 2017 E. 6.4, E-3692/2016 vom 13. Oktober 2017 E. 4.7, je m.w.H.). Schliesslich vermag der Beschwerdeführer auch aus dem Umstand, dass er angeblich auf dem Internetportal « (...) » gelistet ist (vgl. Beschwerde, S. 8 f. und Beschwerdebeilage 2), nichts zu seinen Gunsten abzuleiten, da sich die Authentizität solcher Listen nicht überprüfen lässt (vgl. Urteil des Bundesverwaltungsgericht E-4716/2015 vom 21. Februar 2017, E. 6.1. m.w.H.). Damit ist es dem Beschwerdeführer nicht gelungen, eine zum Zeitpunkt seiner Ausreise aus Syrien bestehende oder drohende asylrechtlich relevante Gefährdung nachzuweisen. Es erübrigt sich, auf weitere Beschwerdevorbringen näher einzugehen, weil sie am Ergebnis nichts ändern können. Das SEM hat das Asylgesuch zu Recht abgelehnt.</w:t>
      </w:r>
    </w:p>
    <w:p>
      <w:r>
        <w:rPr>
          <w:b/>
        </w:rPr>
        <w:t>E. 6.1</w:t>
      </w:r>
    </w:p>
    <w:p>
      <w:r>
        <w:t>Lehnt die Vorinstanz das Asylgesuch ab oder tritt sie nicht darauf ein, so verfügt sie in der Regel die Wegweisung aus der Schweiz und ordnet den Vollzug an (Art. 44 AsylG). Im Lichte dieser Bestimmung hat die Vor-instanz die Wegweisung zu Recht angeordnet.</w:t>
      </w:r>
    </w:p>
    <w:p>
      <w:r>
        <w:rPr>
          <w:b/>
        </w:rPr>
        <w:t>E. 6.2</w:t>
      </w:r>
    </w:p>
    <w:p>
      <w:r>
        <w:t>Die Vorinstanz hat in der angefochtenen Verfügung vom 24. Februar 2020 die vorläufige Aufnahme des Beschwerdeführers in der Schweiz angeordnet. Demnach erübrigen sich praxisgemäss Ausführungen zur Zulässigkeit, Zumutbarkeit und Möglichkeit des Wegweisungsvollzugs.</w:t>
      </w:r>
    </w:p>
    <w:p>
      <w:r>
        <w:rPr>
          <w:b/>
        </w:rPr>
        <w:t>E. 7</w:t>
      </w:r>
    </w:p>
    <w:p>
      <w:r>
        <w:t>Der Beschwerdeführer beantragt die Gewährung der unentgeltlichen Rechtspflege gemäss Art. 65 Abs. 1 VwVG. Aufgrund der vorstehenden Erwägungen ergibt sich, dass seine Begehren als von vornherein aussichtslos zu gelten haben. Damit ist eine der kumulativ zu erfüllenden Voraussetzungen nicht gegeben, weshalb dem Gesuch nicht stattzugeben ist. Bei diesem Ausgang des Verfahrens sind die Kosten von Fr. 750.- (Art. 1-3 des Reglements vom 21. Februar 2008 über die Kosten und Entschädigungen vor dem Bundesverwaltungsgericht [VGKE], SR 173.320.2) somit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