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D-16/2016 vom 1. Dezember 2016</w:t>
      </w:r>
    </w:p>
    <w:p>
      <w:r>
        <w:t>Bundesverwaltungsgericht, 2016-12-01, DE</w:t>
      </w:r>
    </w:p>
    <w:p>
      <w:r>
        <w:rPr>
          <w:b/>
        </w:rPr>
        <w:t xml:space="preserve">Quelle: </w:t>
      </w:r>
      <w:r>
        <w:t>https://mcp.opencaselaw.ch/entscheid/bvger_D-16_2016</w:t>
      </w:r>
    </w:p>
    <w:p>
      <w:r>
        <w:t>FR: TAF D-16/2016 du 1 décembre 2016</w:t>
      </w:r>
    </w:p>
    <w:p>
      <w:r>
        <w:t>IT: TAF D-16/2016 del 1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Massgeblich für die Beurteilung der Flüchtlingseigenschaft ist die Situation im Zeitpunkt des Entscheides, wobei bereits erlittene Verfolgung oder im Zeitpunkt der Ausreise bestehende begründete Furcht vor Verfolgung auf andauernde Gefährdung hinweisen kann (vgl. BVGE 2013/11 E. 5.1 m.w.H.).</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In der Beschwerde werden formelle Rügen - namentlich eine Verletzung des rechtlichen Gehörs sowie der Pflicht zur vollständigen und richtigen Abklärung des rechtserheblichen Sachverhalts - erhoben, welche vorab zu beurteilen sind, da sie allenfalls geeignet wären, eine Kassation der vorinstanzlichen Verfügung zu bewirken. Der Beschwerdeführer rügt diesbezüglich, in den Akten befänden sich keine Anhaltspunkte, welche die Zweifel an der Intensität der erlittenen Nachteile und am Verdacht, den LTTE nahezustehen, begründen würden. Zudem habe es die Vorinstanz unterlassen, eine mögliche Reflexverfolgung wegen der unterstellten LTTE-Vergangenheit seines Vaters zu prüfen. Ausserdem habe das SEM eine Rechtsverletzung begangen, indem es dem Schreiben vom 12. Dezember 2013 zu Unrecht einen verfahrensrelevanten Beweiswert abgesprochen habe, obwohl dieses geeignet gewesen wäre, ein zentrales Vorbringen zu belegen. Schliesslich unterstelle ihm das SEM einen Alias-Namen, wozu sich ebenfalls keine Anhaltspunkte in den Akten befänden. Die Rüge der zu Unrecht unterlassenen Auseinandersetzung mit der geltend gemachten Reflexverfolgung wurde mit Eingabe vom 22. Juli 2016 zurückgezogen, weshalb sich Ausführungen dazu erübrigen.</w:t>
      </w:r>
    </w:p>
    <w:p>
      <w:r>
        <w:rPr>
          <w:b/>
        </w:rPr>
        <w:t>E. 3.2</w:t>
      </w:r>
    </w:p>
    <w:p>
      <w:r>
        <w:t>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3.3</w:t>
      </w:r>
    </w:p>
    <w:p>
      <w:r>
        <w:t>Im Zusammenhang mit dem Schreiben vom 12. Dezember 2013, welches im Übrigen unter der Bezeichnung "Bestätigung der Partei" auf dem Beweismittelcouvert aufgeführt ist (vgl. Act. A14, Nr. 4), ist festzuhalten, dass die Vorinstanz dieses - wie in der Beschwerdeeingabe erwähnt - als Gefälligkeitsschreiben ohne jeden Beweiswert qualifiziert und damit nicht "ignoriert" hat. Ob diese Beweiswürdigung zutreffend ist, ist nicht unter dem Aspekt der Gehörsverletzung zu prüfen, sondern bildet Gegenstand der nachfolgenden Erwägungen. Ferner hat die Vorinstanz die im Zusammenhang mit den Regionalwahlen 2013 geschilderten Nachteile im Umfang der geltend gemachten Intensität für nicht asylrelevant befunden, weshalb sie nicht veranlasst war, bestehende Zweifel an der Intensität zu substantiieren. Was den durch das SEM erfassten Alias-Namen anbelangt, ist festzuhalten, dass dem Beschwerdeführer daraus kein ersichtlicher Nachteil erwachsen ist und folglich keine Veranlassung besteht, durch das SEM "die Namensfrage zu klären". Entgegen den Ausführungen in der Beschwerdeeingabe verletzte das SEM die Pflicht zur vollständigen und richtigen Abklärung des rechtserheblichen Sachverhalts genauso wenig wie den Anspruch des Beschwerdeführers auf rechtliches Gehör. Der Rückweisungsantrag ist abzuweisen.</w:t>
      </w:r>
    </w:p>
    <w:p>
      <w:r>
        <w:rPr>
          <w:b/>
        </w:rPr>
        <w:t>E. 4.1</w:t>
      </w:r>
    </w:p>
    <w:p>
      <w:r>
        <w:t>Das SEM führte in der angefochtenen Verfügung im Einzelnen aus, weshalb es die Vorbringen des Beschwerdeführers für nicht asylrelevant erachtete. Eine Auseinandersetzung mit der Glaubhaftigkeit der Vorbringen fand folgerichtig nicht statt.</w:t>
      </w:r>
    </w:p>
    <w:p>
      <w:r>
        <w:rPr>
          <w:b/>
        </w:rPr>
        <w:t>E. 4.2</w:t>
      </w:r>
    </w:p>
    <w:p>
      <w:r>
        <w:t>Das Bundesverwaltungsgericht ist an die Begründung der Vorinstanz nicht gebunden (Art. 62 Abs. 4 VwVG); es kann die Beschwerde auch aus andern Überlegungen als jenen der Vorinstanz abweisen (sog. Motivsubstitution vgl. Madeleine Camprubi in: Auer/Müller/Schindler [Hrsg.], VwVG, Kommentar zum Bundesgesetz über das Verwaltungsverfahren, 2008, N 15 zu Art. 62 VwVG Kölz/Häner/Bertschi, Verwaltungsverfahren und Verwaltungsrechtspflege des Bundes, 3. Aufl. 2013, S. 398, Rz. 1136). Wie sich aus den nachfolgenden Erwägungen ergibt, hat das SEM das Asylgesuch des Beschwerdeführers - ungeachtet der Frage, ob seine Begründung in allen Teilen zutreffend ist - zu Recht abgelehnt.</w:t>
      </w:r>
    </w:p>
    <w:p>
      <w:r>
        <w:rPr>
          <w:b/>
        </w:rPr>
        <w:t>E. 4.3</w:t>
      </w:r>
    </w:p>
    <w:p>
      <w:r>
        <w:t>Dem SEM ist insoweit beizupflichten, als es die unmittelbar im Zusammenhang mit den Aktivitäten des Beschwerdeführers als Wahlkampfhelfer für die TNA im Rahmen der Regionalwahlen vom 21. September 2013 erlittenen Nachteile mangels aktuellen Bezugs für nicht asylrelevant im Sinne von Art. 3 AsylG erachtet hat. Da das Schreiben vom 12. Dezember 2013 diese für nicht asylrelevant befundenen Vorbringen des Beschwerdeführers zum Inhalt hat, könnte die Frage, ob es von der Vorinstanz zu Recht als reines Gefälligkeitsschreiben ohne Beweiswert qualifiziert worden ist, offen bleiben. Nichts destotrotz gibt es zu folgenden Bemerkungen Anlass: Der Verfasser des Schreibens, dem der Beschwerdeführer sehr gut bekannt sei, war nicht in der Lage, seinen Namen korrekt zu schreiben (G._______ anstatt H._______), was erste Zweifel aufkommen lässt, wie gut er diesen tatsächlich kannte. Sodann wird der Beschwerdeführer im erwähnten Schreiben als glühender Anhänger (ardent supporter) der TNA bezeichnet, der sich während der gesamten Wahlkampagne pausenlos dem Wahlkampf gewidmet und beispielsweise Treffen organisiert und Leute mobilisiert habe. Das geschilderte Engagement scheint vor dem Hintergrund, dass er eigenen Angaben zufolge nie Parteimitglied und sein Engagement hauptsächlich finanziell motiviert gewesen sei und sich im Aufhängen von Plakaten, Verteilen von Flyern und dem Verrichten von Hilfsarbeiten erschöpft habe, stark übertrieben (vgl. A4, S. 7 und A15, F19, F25 und F34). Ausserdem vermochte er kaum Angaben über die TNA zu machen, was bei einem "glühenden Anhänger" - ebenso wie einer Parteimitgliedschaft - eigentlich zu erwarten gewesen wäre (vgl. A15, F32 ff.). Schliesslich spricht auch der Umstand, dass er den Verfasser des Schreibens vom 12. Dezember 2013 im vorinstanzlichen Verfahren gänzlich unerwähnt liess, dagegen, dass sich die beiden (wenn überhaupt) im dargelegten Ausmass gekannt haben. Das Schreiben wurde von der Vorinstanz folglich zu Recht als reines Gefälligkeitsschreiben ohne jeglichen Beweiswert qualifiziert. Sodann machte er im vorinstanzlichen Verfahren geltend, er werde aufgrund seines Einsatzes als Wahlkampfhelfer in seinem Heimatstaat gesucht und würde im Falle einer Rückkehr "bestimmt bereits am Flughafen getötet" werden (vgl. A15, F27, F138, F142-146, F150). Zwar konnte er die potenziellen Urheber nicht genauer benennen, allerdings scheint er diese in Regierungskreisen zu vermuten, andernfalls nicht ersichtlich wäre, weshalb er "bereits am Flughafen" getötet werden sollte (vgl. A15, F150 f.). In der Beschwerdeeingabe wird hierzu ergänzend ausgeführt, die Familie des Beschwerdeführers werde nach wie vor belästigt. Beispielsweise sei seine Mutter am 2. Juli 2015 von vier Personen attackiert worden und habe sich danach in Spitalpflege begeben müssen, was sie veranlasst habe, Strafanzeige zu erstatten (vgl. Englische Übersetzung des Spitalberichts vom 12. Juli 2015 und der Anzeige bei der Polizei vom 14. Juli 2015, Beschwerdebeilagen 7 und 8). Sollte der Beschwerdeführer im gegenwärtigen Zeitpunkt in seinem Heimatstaat aufgrund seiner Vergangenheit als Wahlkampfhelfer für die TNA und wegen einer angeblichen Beteiligung bei den LTTE gesucht werden und an Leib und Leben gefährdet sein, so wäre darin ein asylrelevanter Nachteil zu erkennen, welcher die Anerkennung der Flüchtlingseigenschaft und Asylgewährung zur Folge hätte. Wie es sich mit der Glaubhaftigkeit der fraglichen Vorbringen verhält, ist Gegenstand der nachfolgenden Ausführungen. In diesem Zusammenhang wird auf die Instruktionsverfügung vom 30. Juni 2016 verwiesen.</w:t>
      </w:r>
    </w:p>
    <w:p>
      <w:r>
        <w:rPr>
          <w:b/>
        </w:rPr>
        <w:t>E. 4.4</w:t>
      </w:r>
    </w:p>
    <w:p>
      <w:r>
        <w:t>In der Beschwerdeeingabe vom 15. Januar 2016 und der Eingabe vom 22. Juli 2016 wird an der Glaubhaftigkeit der Asylvorbringen festgehalten. Die Darlegungen des Beschwerdeführers seien kohärent, widerspruchsfrei und detailreich ausgefallen, so dass aus Sicht eines verständigen Dritten überhaupt keine Zweifel daran aufkommen könnten, dass sich die fraglichen Vorfälle wie geschildert zugetragen hätten; den Anforderungen an die Glaubhaftmachung nach Art. 7 AsylG werde Genüge getan.</w:t>
      </w:r>
    </w:p>
    <w:p>
      <w:r>
        <w:rPr>
          <w:b/>
        </w:rPr>
        <w:t>E. 4.5</w:t>
      </w:r>
    </w:p>
    <w:p>
      <w:r>
        <w:t>Das Gericht kommt nach Würdigung der Akten zu einem gegenteiligen Schluss. Vorab ist die Auffassung des SEM zu bestätigen, wonach der Umstand, dass der Beschwerdeführer sein Heimatland mit einem auf ihn lautenden Pass verlassen habe, gegen ein ernsthaftes Verfolgungsinteresse der heimatlichen Behörden an seiner Person im Ausreisezeitpunkt spreche. Ferner weist das SEM zu Recht darauf hin, dass die geschilderten Nachstellungen erst im Kontext der Regionalwahlen im September 2013 und nicht bereits vorher erfolgt seien, weshalb nicht davon auszugehen sei, dass die unterstellte Unterstützung der LTTE für die geltend gemachten Nachteile ursächlich gewesen sei. Im Übrigen finden sich in den Akten keine Hinweise darauf, die seine Behauptung, ihm sei eine Beteiligung beziehungsweise Unterstützung der LTTE unterstellt worden, stützen würden. Auf Nachfrage, weshalb ihm ein Bezug zu den LTTE unterstellt worden sei, führte er zusammengefasst aus, dieser Verdacht leite sich aus einem gleichlautenden Verdacht gegen seinen Vater ab (vgl. A15, F108). Nachdem der Beschwerdeführer mit Eingabe vom 22. Juli 2016 von der Behauptung, sein Vater habe unter einem entsprechenden Verdacht gestanden, Abstand genommen hat, wird der Behauptung eines auf letzterem fussenden Verdachts jegliche Grundlage entzogen. Die geltend gemachte Unterstützung beziehungsweise Beteiligung der LTTE erweist sich insgesamt als unglaubhaft. Im Übrigen enthalten die Aussagen des Beschwerdeführers zahlreiche Widersprüche und Ungereimtheiten und können mitnichten als kohärent und widerspruchsfrei bezeichnet werden. Bezüglich des Vorfalls vom 22. September 2013 ist festzuhalten, dass sich dieser kaum wie geschildert zugetragen haben konnte. Zwar ist nicht auszuschliessen, dass der Beschwerdeführer und sein Bekannter unverhofft in eine Auseinandersetzung geraten sind, allerdings erscheint es ausgesprochen unwahrscheinlich, dass sie unter den geschilderten Umständen zum Mittelpunkt derselben hätten werden sollen, zumal sie rein zufällig in diese geraten seien. Jeglicher Logik entbehrt auch die Darstellung, sie seien an der Flucht gehindert worden, nicht jedoch daran, ihre Auftraggeberin anzurufen, die sie dann in Begleitung der Polizei abgeholt habe. Im Zusammenhang mit dem fraglichen Vorfall ist sodann festzuhalten, dass der Beschwerdeführer geltend machte, er sei "extrem" zusammengeschlagen worden und habe sich am 23. September 2013 in ein "sogenanntes Spital" begeben, weshalb er nicht zuhause gewesen sei, als Unbekannte nach ihm gesucht hätten. Wie er unter den geschilderten Umständen am Folgetag morgens im Stande gewesen sei, Fahrrad zu fahren, wirft weitere Fragen auf. Davon unbenommen dürfte seine Aussage, er sei am 23. September 2013 morgens auf dem Weg zum Laden so zusammengeschlagen worden, dass er sich kaum noch habe aufrichten können, kaum in Einklang zu bringen sein mit der Behauptung, er sei auf dem Nachhauseweg nach einem Computerkurs - den er nach dem regulären Schulunterricht besucht habe - angegriffen worden. Im Übrigen mutet es seltsam an, dass seiner Mutter ohne weitere Angaben beschieden worden sei, er müsse sich "bei ihnen" melden, ist doch nicht ersichtlich, wie er dieser Aufforderung mangels weitere Angaben überhaupt hätte nachkommen können (vgl. A15, F25, F100 ff., F134 ff. und 156 ff.). Hinzu kommt, dass der Beschwerdeführer angab, bis zu seinem (hauptsächlich finanziell motivierten) Engagement als Wahlkampfhelfer bei den Regionalwahlen im September 2013 nie politisch aktiv gewesen zu sein (vgl. A117 ff.). Somit ist nicht ersichtlich, weshalb er im präsentierten Ausmass in den Fokus der heimatlichen Behörden hätte geraten sollen. Folglich erweisen sich die angeblichen Drohungen und Belästigungen gegenüber seiner Familie als nicht glaubhaft. Die eingereichten Beweismittel vermögen an dieser Einschätzung nichts zu ändern.</w:t>
      </w:r>
    </w:p>
    <w:p>
      <w:r>
        <w:rPr>
          <w:b/>
        </w:rPr>
        <w:t>E. 4.6</w:t>
      </w:r>
    </w:p>
    <w:p>
      <w:r>
        <w:t>Überdies ist nicht davon auszugehen, dass ihm im Falle einer Rückkehr nach Sri Lanka aufgrund seiner Zugehörigkeit zur tamilischen Ethnie ernsthafte Nachteile drohen würden. Das Bundesverwaltungsgerichts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Wie bereits erwähnt, konnte der Beschwerdeführer nicht glaubhaft machen, der Unterstützung oder Mitgliedschaft bei den LTTE verdächtigt gewesen zu sein. Die Asylvorbringen haben sich sodann als unglaubhaft und asylrechtlich nicht relevant erwiesen. Aus den Akten ergeben sich keine Hinweise darauf, dass die sri-lankischen Behörden dem Beschwerdeführer ernsthaft eine Verbindung zu den LTTE unterstellen würden. Im Übrigen hat er im November 2013 am Heldentag und im Dezember 2013 an einer Grossdemonstration teilgenommen und sich somit nicht in nennenswertem Ausmass exilpolitisch betätigt (F136). Nach dem Gesagten liegen keine Nachfluchtgründe vor, die die Flüchtlingseigenschaft des Beschwerdeführers begründen würden.</w:t>
      </w:r>
    </w:p>
    <w:p>
      <w:r>
        <w:rPr>
          <w:b/>
        </w:rPr>
        <w:t>E. 4.7</w:t>
      </w:r>
    </w:p>
    <w:p>
      <w:r>
        <w:t>Unter Berücksichtigung der gesamten Umstände folgt, dass das SEM zu Recht die Flüchtlingseigenschaft des Beschwerdeführers verneint und das Asylgesuch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(Folter Üb.,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 entgegen den Ausführungen in der Beschwerdeschrift (vgl. S. 9-12 und 14) - weder aus seinen Aussagen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was ihm mit den allgemeinen Ausführungen in der Beschwerdeschrift nicht gelingt.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Das SEM hält in der angefochtenen Verfügung fest, der Vollzug der Wegweisung in die Nord- und die Ostprovinz Sri Lankas sei aufgrund der seit dem Ende des Krieges im Mai 2009 deutlich verbesserten Sicherheitslage grundsätzlich zumutbar. Es würden auch keine individuellen Gründe gegen die Zumutbarkeit des Wegweisungsvollzugs sprechen. Der Beschwerdeführer stamme aus dem D._______-Distrikt, wo er nahezu sein ganzes Leben verbracht habe und wo seine Mutter und seine Schwestern lebten, somit verfüge er vor Ort über ein tragfähiges Beziehungsnetz. Schliesslich sei er gemäss der Aktenlage gesund und habe ein Studium angefangen und dabei gute Resultate erzielt. Gemäss eigenen Angaben würde er eine gute Stelle bekommen, wenn er weiterstudieren könnte. Diese Faktoren erlaubten ihm die Wiederbegründung einer Lebensgrundlage in seinem Heimatland.</w:t>
      </w:r>
    </w:p>
    <w:p>
      <w:r>
        <w:rPr>
          <w:b/>
        </w:rPr>
        <w:t>E. 6.3.2</w:t>
      </w:r>
    </w:p>
    <w:p>
      <w:r>
        <w:t>Der Beschwerdeführer bringt dagegen unter Verweis auf dem Gericht bekannte Themenpapiere der Schweizerischen Flüchtlingshilfe pauschal vor, seine Wegweisung sei angesichts der im Verfahren dargelegten Tatsachen und im Lichte aller relevanten aktenkundigen Umstände unzulässig und unzumutbar.</w:t>
      </w:r>
    </w:p>
    <w:p>
      <w:r>
        <w:rPr>
          <w:b/>
        </w:rPr>
        <w:t>E. 6.3.3</w:t>
      </w:r>
    </w:p>
    <w:p>
      <w:r>
        <w:t>Mit Urteil E-1866/2015 vom 15. Juli 2016 hat das Bundesverwaltungsgericht seine bisherige Rechtsprechung (vgl. BVGE 2011/24)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Der Beschwerdeführer stammt aus dem D._______-Distrikt, wo er fast sein ganzes Leben bis zur Ausreise verbracht hat und wo er auf ein Beziehungsnetz bestehend aus seiner Mutter und seinen Schwestern zurückgreifen kann. Es ist davon auszugehen, dass er in seiner Heimat eine stabile Wohnsituation vorfinden wird, da seine Mutter gemäss Aktenlage noch an derselben Adresse wohnt wie vor seiner Ausreise. Zwar machte er im vorinstanzlichen Verfahren geltend, seine Familie habe ihr Haus verkaufen müssen, um ihm die Flucht in die Schweiz zu ermöglichen (vgl. A4, S. 4 f.). Diese Behauptung kann ihm allerdings nicht geglaubt werden, da er an anderer Stelle ausführte, seine Familie wohne nach wie vor an derselben Adresse (vgl. A4, S. 7). Somit kann davon ausgegangen werden, dass er die Möglichkeit hat, sich in seiner Heimatregion niederzulassen. Im Übrigen handelt es sich in der Person des Beschwerdeführers um einen jungen Mann mit guter Schulbildung und erster Arbeitserfahrung (vgl. A4, S. 3 ff.). Nach dem Gesagten bestehen keine Anhaltspunkte dafür, dass er bei einer Rückkehr in eine existenzielle Notlage geraten würde. Vor diesem Hintergrund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8.1</w:t>
      </w:r>
    </w:p>
    <w:p>
      <w:r>
        <w:t>Bei diesem Ausgang des Verfahrens wären die Kosten dem Beschwerdeführer aufzuerlegen (Art. 63 Abs. 1 VwVG). Da mit Zwischenverfügung vom 14. Januar 2016 das Gesuch um Gewährung der vollumfänglichen Rechtspflege (Art. 65 Abs. 1 VwVG und Art. 110a AsylG) gutgeheissen wurde, sind keine Verfahrenskosten aufzuerlegen.</w:t>
      </w:r>
    </w:p>
    <w:p>
      <w:r>
        <w:rPr>
          <w:b/>
        </w:rPr>
        <w:t>E. 8.2</w:t>
      </w:r>
    </w:p>
    <w:p>
      <w:r>
        <w:t>Mit der Honorarabrechnung vom 5. August 2016 macht der amtliche Rechtsbeistand einen Vertretungsaufwand von insgesamt Fr. 2'981.80 geltend, wobei ein zeitlicher Vertretungsaufwand von zwölf Stunden zu einem Stundenansatz von Fr. 220.-, Auslagen von Fr. 121.- sowie eine Mehrwertsteuer von Fr. 220.80 ausgewiesen werden. Der ausgewiesene Zeitaufwand fällt in Anbetracht des Aktenumfangs und der Komplexität der Materie leicht überhöht aus und ist auf zehn Stunden zu kürzen. Das amtliche Honorar ist bei Anpassung der Kostennote auf Fr. 2'497.- (inkl. Auslagen und Mehrwertsteuer) festzusetzen und Fürsprecher Daniel Weber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