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D-1699/2024 vom 14. Februar 2024</w:t>
      </w:r>
    </w:p>
    <w:p>
      <w:r>
        <w:t>Bundesverwaltungsgericht, 2024-02-14, DE</w:t>
      </w:r>
    </w:p>
    <w:p>
      <w:r>
        <w:rPr>
          <w:b/>
        </w:rPr>
        <w:t xml:space="preserve">Quelle: </w:t>
      </w:r>
      <w:r>
        <w:t>https://mcp.opencaselaw.ch/entscheid/bvger_D-1699_2024_d20240214</w:t>
      </w:r>
    </w:p>
    <w:p>
      <w:r>
        <w:t>FR: TAF D-1699/2024 du 14 février 2024</w:t>
      </w:r>
    </w:p>
    <w:p>
      <w:r>
        <w:t>IT: TAF D-1699/2024 del 14 febbraio 2024</w:t>
      </w:r>
    </w:p>
    <w:p>
      <w:pPr>
        <w:pStyle w:val="Heading2"/>
      </w:pPr>
      <w:r>
        <w:t>Regeste</w:t>
      </w:r>
    </w:p>
    <w:p>
      <w:r>
        <w:t>Asyl und Wegweisung | Asyl und Wegweisung; Verfügung des SEM vom 14. Februar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(Art. 105 und 108 Abs. 2 AsylG, Art. 52 Abs. 1 VwVG).</w:t>
      </w:r>
    </w:p>
    <w:p>
      <w:r>
        <w:rPr>
          <w:b/>
        </w:rPr>
        <w:t>E. 1.2</w:t>
      </w:r>
    </w:p>
    <w:p>
      <w:r>
        <w:t>Auf den Prozessantrag auf Erteilung der aufschiebenden Wirkung der Beschwerde ist, da dieser eine solche bereits von Gesetzes wegen zu- kommt und sie von der Vorinstanz nicht entzogen wurde (Art. 55 VwVG),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erhebt die formellen Rügen, die Vorinstanz habe den Sachverhalt falsch festgestellt, indem sie an der Echtheit der im Zusammenhang mit den Strafverfahren vorgelegten Beweismittel zweifle und die Situation bezüglich Strafverfahren in der Türkei nicht korrekt ein- geschätzt habe (Beschwerde, S. 22 ff.).</w:t>
      </w:r>
    </w:p>
    <w:p>
      <w:r>
        <w:t>D-1699/2024 Seite 5</w:t>
      </w:r>
    </w:p>
    <w:p>
      <w:r>
        <w:rPr>
          <w:b/>
        </w:rPr>
        <w:t>E. 4.2</w:t>
      </w:r>
    </w:p>
    <w:p>
      <w:r>
        <w:t>Wie sich auch aus nachstehenden Erwägungen ergibt, hat die Vo- rinstanz den Sachverhalt insgesamt rechtsgenüglich abgeklärt und sich hinreichend differenziert mit den zentralen Vorbringen des Beschwerdefüh- rers auseinandergesetzt. Die Einschätzung der massgeblichen Situation in der Türkei sowie der Echtheit der Beweismittel sind Fragen der rechtlichen Würdigung beziehungsweise beschlägt die materielle Entscheidung. Die Beurteilung der Vorinstanz beruht vorliegend weder auf einer unrichtigen oder unvollständigen Sachverhaltsfeststellung noch auf einer willkürlichen Würdigung der Sach- und Beweislage. Der Einwand des Beschwerdefüh- rers ist zudem nicht relevant, weil die Vorinstanz die Echtheit der Beweis- mittel im Ergebnis offengelassen und letztlich den Entscheid unabhängig davon gefällt hat (vi-Entscheid, Ziff. II, S. 5 unten).</w:t>
      </w:r>
    </w:p>
    <w:p>
      <w:r>
        <w:rPr>
          <w:b/>
        </w:rPr>
        <w:t>E. 4.3</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t>D-1699/2024 Seite 6</w:t>
      </w:r>
    </w:p>
    <w:p>
      <w:r>
        <w:rPr>
          <w:b/>
        </w:rPr>
        <w:t>E. 5.3</w:t>
      </w:r>
    </w:p>
    <w:p>
      <w:r>
        <w:t>Die Flüchtlingseigenschaft ist nachzuweisen oder zumindest glaubhaft zu machen (Art. 7 AsylG).</w:t>
      </w:r>
    </w:p>
    <w:p>
      <w:r>
        <w:rPr>
          <w:b/>
        </w:rPr>
        <w:t>E. 6.1</w:t>
      </w:r>
    </w:p>
    <w:p>
      <w:r>
        <w:t>Die Vorinstanz begründete ihren ablehnenden Entscheid mit der feh- lenden flüchtlingsrechtlichen Relevanz der Vorbringen des Beschwerde- führers. Der Beschwerdeführer mache zwar zwei Ermittlungsverfahren (Terrorpro- paganda, Präsidentenbeleidigung) geltend, wobei sich der eingereichte Vorführbefehl vom 6. Januar 2023 aber einzig auf den Vorwurf der Präsi- dentenbeleidigung beziehe. Die eingereichten Beweismittel (polizeiliche Untersuchungsprotokolle, Friedensstrafrichterbeschluss, Dokumente des Ermittlungsbüros und der Gendarmerie, Vorführbefehl) würden – abgese- hen von der blossen Nennung des vorgeworfenen Delikts – keinen materi- ellen Inhalt aufweisen, sondern vielmehr aus standardisierten Bausteinen bestehen, keinen Rückschluss auf ein konkret zur Last gelegtes Vergehen zulassen und nicht über verifizierbare Sicherheitsmerkmale verfügen. Sie seien leicht fälschbar und für den Nachweis eines flüchtlingsrechtlich rele- vanten Sachverhalts von geringem Beweiswert. In der Türkei könnten zu- dem professionell gefälschte Justizdokumente problemlos gegen Entgelt beschafft und auch auf UYAP hochgeladen werden. Die Frage der Echtheit der Verfahrensdokumente könne jedoch angesichts der fehlenden flücht- lingsrechtlich relevanten Verfolgung offengelassen werden. Solche Verfah- ren, wie – gemäss den Beweismitteln – ein Ermittlungsverfahren (noch kein Gerichtsverfahren) wegen Präsidentenbeleidigung, würden in der Türkei oft in teils hoher Zahl eingeleitet, aber häufig auch wieder eingestellt wer- den. Im jetzigen Zeitpunkt sei deshalb eine Anklageerhebung, ein Gerichts- verfahren oder eine spätere Verurteilung offen. Der Vorführbefehl diene zu- dem dem Zweck der Einvernahme und anschliessenden Freilassung des Beschwerdeführers, nicht seiner Verhaftung. Insgesamt hielten seine Vorbringen den Anforderungen an die Flüchtlings- eigenschaft nach Art. 3 AsylG nicht stand.</w:t>
      </w:r>
    </w:p>
    <w:p>
      <w:r>
        <w:rPr>
          <w:b/>
        </w:rPr>
        <w:t>E. 6.2</w:t>
      </w:r>
    </w:p>
    <w:p>
      <w:r>
        <w:t>In der Beschwerde wurde hauptsächlich wiederholt, gegen den Be- schwerdeführer seien wegen Social Media Beiträge Ermittlungs- und Straf- verfahren wegen Terrorpropaganda, Beleidigung des Staatspräsidenten sowie (neu) öffentliche Verunglimpfung der türkischen Nation eingeleitet worden. Zu den in der Beschwerde aufgelisteten Deliktsvorwürfen reichte der Beschwerdeführer neue Beweismittel ein (Beschwerdebeilagen 6 bis</w:t>
      </w:r>
    </w:p>
    <w:p>
      <w:r>
        <w:t>D-1699/2024 Seite 7 11) und legte in Bezugnahme auf das türkische Strafgesetzbuch mögliche Strafausfällungen dar. Beim Beschwerdeführer handle es sich um eine Per- son mit politischem Profil, weil er in der Türkei die HDP unterstützt habe und Social Media im Rahmen der Meinungsfreiheit dafür nutze, seine poli- tischen Ansichten und Kritik an der Regierung in einer breiten Öffentlichkeit bekannt zu machen. Eine strafrechtliche Verfolgung sei daher nicht legitim. Mitglieder der HDP, deren Anhänger und Sympathisanten seien zu Tausen- den von staatlichen Organen verhaftet, gefoltert und getötet worden und es sei mit Hinweis auf öffentliche Quellen notorisch, dass die türkischen Gerichte keine unabhängigen Urteile fällen könnten. Zahlreiche Personen mit dem Profil des Beschwerdeführers seien bereits im Gefängnis. Die un- rechtmässige Verurteilung des Beschwerdeführers zu «hohen Strafen» sei keine potenzielle, sondern eine konkrete Gefahr, da die strafrechtlichen Er- mittlungen bereits in hängige Strafverfahren umgewandelt worden seien. Aufgrund der hängigen «Kettendelikte» (mehrfache Vorwürfe der Präsiden- tenbeleidigung und Terrorpropaganda infolge zeitlich nahe beieinanderlie- gender Handlungen: vier Ermittlungsverfahren, drei Strafverfahren) seien kumulierte Strafen bis zur Höchststrafe ohne Bewährung zu erwarten. Im Weiteren würden die meisten strafrechtlichen Ermittlungen zu Strafverfah- ren und entgegen der Vorinstanz die meisten Strafverfahren zu Verurtei- lungen führen. Es gebe keine stichhaltigen Beweise oder eine offizielle Sta- tistik, die das Gegenteil beweisen würden, zumal die türkischen Justizbe- hörden und Gerichte von massiver Korruption und Einflussnahme der Re- gierung geprägt und keine fairen Urteile zu erwarten seien. Bei der Straf- verfolgung von Online-Inhalten herrsche eine klare Willkür der türkischen Gerichte. Gemäss öffentlichen Berichten würden die Strafverfolgungs- massnahmen missbraucht, um gezielt gegen Abgeordnete und Mitglieder von Oppositionsparteien vorzugehen und sie so zum Schweigen zu brin- gen. Es sei unrealistisch zu glauben, der Beschwerdeführer würde bei ei- ner Rückkehr in die Türkei nicht umgehend verhaftet. Er erfülle die Flücht- lingseigenschaft aus mehreren Gründen.</w:t>
      </w:r>
    </w:p>
    <w:p>
      <w:r>
        <w:rPr>
          <w:b/>
        </w:rPr>
        <w:t>E. 7.1</w:t>
      </w:r>
    </w:p>
    <w:p>
      <w:r>
        <w:t>Die Vorinstanz hat die Vorbringen des Beschwerdeführers in der angefochtenen Verfügung mit überzeugender Begründung als nicht asyl- beziehungsweise flüchtlingsrechtlich relevant qualifiziert, die Flüchtlingseigenschaft verneint und das Asylgesuch abgelehnt. Zur Vermeidung von Wiederholungen kann auf die zutreffenden Erwägungen in der angefochtenen Verfügung sowie auf Erwägung 6.1 hiervor verwiesen werden. Die Ausführungen auf Beschwerdeebene führen insgesamt, wie zu sehen sein wird, zu keiner anderen Betrachtungsweise.</w:t>
      </w:r>
    </w:p>
    <w:p>
      <w:r>
        <w:t>D-1699/2024 Seite 8 Auf die Entgegnungen in der Beschwerde und die neu eingereichten Beweismittel ist im Folgenden näher einzugehen.</w:t>
      </w:r>
    </w:p>
    <w:p>
      <w:r>
        <w:rPr>
          <w:b/>
        </w:rPr>
        <w:t>E. 7.2</w:t>
      </w:r>
    </w:p>
    <w:p>
      <w:r>
        <w:t>Insoweit der Beschwerdeführer neu zahlreiche (fremdsprachige) Ko- pien und Screenshots von Dokumenten im Zusammenhang mit strafrecht- lichen Verfahren in der Türkei einreicht (vgl. insbesondere die Beschwer- debeilagen 7 bis 11), ist zunächst festzuhalten, dass der Beweiswert sol- cher Unterlagen, die nicht im Original vorliegen, mangels Überprüfbarkeit der Echtheit niedrig ist. Entgegen seiner Behauptung kann auch damit nicht (ohne Weiteres) auf die Echtheit dieser beziehungsweise sämtlicher bei der Vorinstanz und beim Bundesverwaltungsgericht eingereichter Doku- mente geschlossen werden, weshalb auch die diesbezüglichen Ausführun- gen der Vorinstanz nach wie vor nicht zu beanstanden sind. Der Beschwer- deführer beschreibt alsdann den Inhalt der (fremdsprachigen) Beschwer- debeilagen konkret und bringt vor, dass sich die Vorwürfe auf mutmassli- che «Kettendelikte» (innert kurzer Zeit mehrfache Begehung desselben Delikts auf Social Media) beziehen, wobei der behauptete neu hinzuge- kommene Tatbestand der Beleidigung der türkischen Nation ähnlich gela- gert ist, wie die bisherigen, beiden anderen Deliktsvorwürfe (Präsidenten- beleidigung, Terrorpropaganda). Die Behauptung einer Verschärfung der Situation aufgrund einer Kumulation der (zeitlich nahe beieinanderliegen- den) Delikte vermag – unabhängig von der Glaubhaftigkeit der Vorbringen beziehungsweise Echtheit der Dokumente – nicht zu überzeugen. Wie die Vorinstanz im Zusammenhang mit allfälligen Strafverfahren in der Türkei bereits zutreffend festgestellt hat, werden solche im Allgemeinen oft in teils hoher Zahl eingeleitet, aber häufig auch wieder eingestellt. Selbst bei An- nahme, es sei neu ein Strafverfahren gegen den Beschwerdeführer einge- leitet oder gar eine Anklage erhoben worden, ist nicht ohne Weiteres von einer späteren Verurteilung und insgesamt auch nicht von einer aktuellen Asylrelevanz auszugehen (vgl. statt vieler Urteil des BVGer D-872/2024 E. 7.2 vom 18. März 2024). Der Beschwerdeführer kann mit den zahlrei- chen diesbezüglichen Hinweisen auf öffentliche Berichte und Internetquel- len – auch mangels persönlicher Betroffenheit – nichts zu seinen Gunsten ableiten (Beschwerde, S. 19 f.). Im Übrigen gehen weder aus den Akten noch der Beschwerdeeingabe Anhaltspunkte für eine strafrechtlich rele- vante Vorbelastung oder – entgegen der Behauptung des Beschwerdefüh- rers – für ein exponiertes politisches und damit asylrelevantes Profil hervor (beispielsweise keine Mitgliedschaft bei einer politischen Partei, keine Probleme mit den Behörden seit dem Ereignis im Jahr 2014; A14/20, F115 ff; Ersttäter).</w:t>
      </w:r>
    </w:p>
    <w:p>
      <w:r>
        <w:t>D-1699/2024 Seite 9</w:t>
      </w:r>
    </w:p>
    <w:p>
      <w:r>
        <w:rPr>
          <w:b/>
        </w:rPr>
        <w:t>E. 7.3</w:t>
      </w:r>
    </w:p>
    <w:p>
      <w:r>
        <w:t>Insgesamt führen die Ausführungen in der Beschwerde zu keiner an- deren Betrachtungsweise. Ebenso wenig vermögen die neuen Dokumente die Einschätzung der Vorinstanz umzustossen und die Vorbringen lassen seine subjektive Furcht vor asyl- beziehungsweise flüchtlingsrechtlich rele- vanter Verfolgung objektiv nicht begründet erscheinen. Aufgrund der Ver- neinung ernsthafter Nachteile im Sinne des Gesetzes kann die Frage, ob Strafverfolgung legitim ist, offenbleiben.</w:t>
      </w:r>
    </w:p>
    <w:p>
      <w:r>
        <w:rPr>
          <w:b/>
        </w:rPr>
        <w:t>E. 7.4</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D-1699/2024 Seite 10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D-1699/2024 Seite 11</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rPr>
          <w:b/>
        </w:rPr>
        <w:t>E. 9.4.2</w:t>
      </w:r>
    </w:p>
    <w:p>
      <w:r>
        <w:t>Am 6. Februar 2023 forderten schwere Erdbeben im Südosten der Türkei tausende Todesopfer und zerstörten Großteile der Infrastruktur. Der türkische Präsident verhängte daraufhin bis zum 9. Mai 2023 den Ausnah- mezustand über die elf betroffenen Provinzen (Kahramanmaras, Hatay, Gaziantep, Osmaniye, Malatya, Adiyaman, Adana, Diyarbakir, Kilis, Sanli- urfa und Elazig). Aufgrund der aktuellen Lage in den von den Erdbeben betroffenen Gebieten ist die Zumutbarkeit des Wegweisungsvollzugs im Einzelfall zu prüfen. Der Beschwerdeführer stammt gemäss seinen Angaben zwar aus der von den Erdbeben betroffenen Provinz Adiyaman. Einerseits gehen aber aus den vorinstanzlichen Akten keinerlei Anhaltspunkte für eine beeinträchtigte Wohnsituation des Beschwerdeführers beziehungsweise seiner Familie vor Ort hervor. Andererseits wird erstmals in der Beschwerde, und zwar ohne nähere Angaben oder Beweismittel, behauptet, das Haus der Familie sei stark beschädigt und nicht mehr bewohnbar (Beschwerde, S. 28), ob- wohl der anwaltlich vertretene Beschwerdeführer nach den Erdbeben mehrfach weitere (andere) Beweismittel beim SEM einreichte (unter ande- rem A27/1, A28/4, A29/2, A31/1; Substantiierungslast und Mitwirkungs- pflicht). Unabhängig vom Glaubhaftmachen einer konkreten Gefährdung als Folge der Erdbeben im Einzelfall ist jedoch Fakt, dass der Beschwer- deführer bereits in Antalya berufstätig war und gemäss eigenen Angaben ein «sehr enges Familienverhältnis» pflegt (A14/20, F7, F14 f.). Es kann davon ausgegangen werden, dass er an einen alternativen Rückkehrort, beispielsweise nach Antalya oder an einen anderen, nicht vom Erdbeben betroffenen Ort zurückkehren kann, nötigenfalls mit Unterstützung seiner</w:t>
      </w:r>
    </w:p>
    <w:p>
      <w:r>
        <w:t>D-1699/2024 Seite 12 Verwandten (inländische Wohnsitzalternative). Somit spricht die Erdbeben- situation im Einzelfall nicht gegen eine zumutbare Rückkehr in die Türkei.</w:t>
      </w:r>
    </w:p>
    <w:p>
      <w:r>
        <w:rPr>
          <w:b/>
        </w:rPr>
        <w:t>E. 9.4.3</w:t>
      </w:r>
    </w:p>
    <w:p>
      <w:r>
        <w:t>In individueller Hinsicht handelt es sich beim Beschwerdeführer um einen jungen, gesunden, alleinstehenden Mann mit gymnasialem Schulab- schluss sowie Berufserfahrung (A14/20, F12 ff.). Bei einer Rückkehr ist – wie gesagt auch aufgrund des engen familiären Verhältnisses - von einem gut funktionierenden (sozialen und fämiliären) Netzwerk und einer prob- lemlosen wirtschaftlichen und sozialen Wiedereingliederung in der Türkei, nötigenfalls mit Unterstützung seiner Verwandten, auszugehen (A14/20, F10, F18 ff.).</w:t>
      </w:r>
    </w:p>
    <w:p>
      <w:r>
        <w:rPr>
          <w:b/>
        </w:rPr>
        <w:t>E. 9.4.4</w:t>
      </w:r>
    </w:p>
    <w:p>
      <w:r>
        <w:t>Der Vollzug der Wegweisung erweist sich nach dem Gesagten als zumutbar.</w:t>
      </w:r>
    </w:p>
    <w:p>
      <w:r>
        <w:rPr>
          <w:b/>
        </w:rPr>
        <w:t>E. 9.5</w:t>
      </w:r>
    </w:p>
    <w:p>
      <w:r>
        <w:t>Schliesslich obliegt es dem Beschwerdeführer, sich bei der zuständi- gen Vertretung des Heimatstaates die für eine Rückkehr allfällig weiteren notwendigen Reisedokumente zu beschaffen (Art. 8 Abs. 4 AsylG; vgl. BVGE 2008/34 E. 12), weshalb der Vollzug der Wegweisung auch als mög- 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11.1</w:t>
      </w:r>
    </w:p>
    <w:p>
      <w:r>
        <w:t>Die Beschwerde hat sich als von vornherein aussichtslos erwiesen, weshalb die mit der Beschwerde gestellten Gesuche um Gewährung der unentgeltlichen Prozessführung und Rechtsverbeiständung abzuweisen sind.</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D-1699/2024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