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D-1694/2022 vom 30. März 2022</w:t>
      </w:r>
    </w:p>
    <w:p>
      <w:r>
        <w:t>Bundesverwaltungsgericht, 2022-03-30, DE</w:t>
      </w:r>
    </w:p>
    <w:p>
      <w:r>
        <w:rPr>
          <w:b/>
        </w:rPr>
        <w:t xml:space="preserve">Quelle: </w:t>
      </w:r>
      <w:r>
        <w:t>https://mcp.opencaselaw.ch/entscheid/bvger_D-1694_2022_d20220330</w:t>
      </w:r>
    </w:p>
    <w:p>
      <w:r>
        <w:t>FR: TAF D-1694/2022 du 30 mars 2022</w:t>
      </w:r>
    </w:p>
    <w:p>
      <w:r>
        <w:t>IT: TAF D-1694/2022 del 30 marzo 2022</w:t>
      </w:r>
    </w:p>
    <w:p>
      <w:pPr>
        <w:pStyle w:val="Heading2"/>
      </w:pPr>
      <w:r>
        <w:t>Regeste</w:t>
      </w:r>
    </w:p>
    <w:p>
      <w:r>
        <w:t>Nichteintreten auf Asylgesuch und Wegweisung (Dublin-Verfahren) | Nichteintreten auf Asylgesuch und Wegweisung (Dublin-Verfahren); Verfügung des SEM vom 30. März 2022</w:t>
      </w:r>
    </w:p>
    <w:p>
      <w:pPr>
        <w:pStyle w:val="Heading2"/>
      </w:pPr>
      <w:r>
        <w:t>Erwägungen</w:t>
      </w:r>
    </w:p>
    <w:p>
      <w:r>
        <w:rPr>
          <w:b/>
        </w:rPr>
        <w:t>E. 1</w:t>
      </w:r>
    </w:p>
    <w:p>
      <w:r>
        <w:t>Die Beschwerde wird gutgeheissen.</w:t>
      </w:r>
    </w:p>
    <w:p>
      <w:r>
        <w:rPr>
          <w:b/>
        </w:rPr>
        <w:t>E. 2</w:t>
      </w:r>
    </w:p>
    <w:p>
      <w:r>
        <w:t>Die angefochtene Verfügung vom 30. März 2022 wird aufgehoben und die Sache im Sinne der Erwägungen zur vollständigen und richtigen Sachverhaltsabklärung sowie zur erneuten Beurteilung und Entscheidung an die Vorinstanz zurückgewiesen.</w:t>
      </w:r>
    </w:p>
    <w:p>
      <w:r>
        <w:rPr>
          <w:b/>
        </w:rPr>
        <w:t>E. 3</w:t>
      </w:r>
    </w:p>
    <w:p>
      <w:r>
        <w:t>Es werden keine Verfahrenskosten auferlegt.</w:t>
      </w:r>
    </w:p>
    <w:p>
      <w:r>
        <w:rPr>
          <w:b/>
        </w:rPr>
        <w:t>E. 4</w:t>
      </w:r>
    </w:p>
    <w:p>
      <w:r>
        <w:t>Es wird keine Parteientschädigung ausgerichtet.</w:t>
      </w:r>
    </w:p>
    <w:p>
      <w:r>
        <w:rPr>
          <w:b/>
        </w:rPr>
        <w:t>E. 5</w:t>
      </w:r>
    </w:p>
    <w:p>
      <w:r>
        <w:t>Dieses Urteil geht an den Beschwerdeführer,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