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D-1690/2017 vom 17. Mai 2017</w:t>
      </w:r>
    </w:p>
    <w:p>
      <w:r>
        <w:t>Bundesverwaltungsgericht, 2017-05-17, FR</w:t>
      </w:r>
    </w:p>
    <w:p>
      <w:r>
        <w:rPr>
          <w:b/>
        </w:rPr>
        <w:t xml:space="preserve">Quelle: </w:t>
      </w:r>
      <w:r>
        <w:t>https://mcp.opencaselaw.ch/entscheid/bvger_D-1690_2017</w:t>
      </w:r>
    </w:p>
    <w:p>
      <w:r>
        <w:t>FR: TAF D-1690/2017 du 17 mai 2017</w:t>
      </w:r>
    </w:p>
    <w:p>
      <w:r>
        <w:t>IT: TAF D-1690/2017 del 17 maggio 2017</w:t>
      </w:r>
    </w:p>
    <w:p>
      <w:pPr>
        <w:pStyle w:val="Heading2"/>
      </w:pPr>
      <w:r>
        <w:t>Regeste</w:t>
      </w:r>
    </w:p>
    <w:p>
      <w:r>
        <w:t>Asile (non-entrée en matière / procédure Dublin)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recours.</w:t>
      </w:r>
    </w:p>
    <w:p>
      <w:r>
        <w:rPr>
          <w:b/>
        </w:rPr>
        <w:t>E. 1.2</w:t>
      </w:r>
    </w:p>
    <w:p>
      <w:r>
        <w:t>L'intéressé a qualité pour recourir (cf. art. 48 al. 1 PA). Présenté dans la forme (cf. art. 52 al. 1 PA) et le délai (cf. art. 108 al. 2 LAsi) prescrits par la loi, le recours est recevable.</w:t>
      </w:r>
    </w:p>
    <w:p>
      <w:r>
        <w:rPr>
          <w:b/>
        </w:rPr>
        <w:t>E. 1.3</w:t>
      </w:r>
    </w:p>
    <w:p>
      <w:r>
        <w:t>A l'encontre d'une décision de non-entrée en matière et de transfert fondée sur l'art. 31a al. 1 let. b LAsi, le recourant peut invoquer, en vertu de l'art. 106 al. 1 LAsi, la violation du droit fédéral, notamment l'abus ou excès dans l'exercice du pouvoir d'appréciation (let. a), et l'établissement inexact ou incomplet de l'état de fait pertinent (let. b LAsi). Il ne peut pas invoquer l'inopportunité de la décision attaquée (cf. ATAF 2015/9 consid. 8.2.2).</w:t>
      </w:r>
    </w:p>
    <w:p>
      <w:r>
        <w:rPr>
          <w:b/>
        </w:rPr>
        <w:t>E. 1.4</w:t>
      </w:r>
    </w:p>
    <w:p>
      <w:r>
        <w:t>Saisi d'un recours contre une décision de non-entrée en matière sur une demande d'asile, le Tribunal se limite à examiner le bien-fondé d'une telle décision (cf. ATAF 2014/39 consid. 2 et réf cit.).</w:t>
      </w:r>
    </w:p>
    <w:p>
      <w:r>
        <w:rPr>
          <w:b/>
        </w:rPr>
        <w:t>E. 2</w:t>
      </w:r>
    </w:p>
    <w:p>
      <w:r>
        <w:t>En l'espèce, il y a lieu de déterminer si le SEM était fondé à faire application de l'art. 31a al. 1 let. b LAsi dans sa décision du 7 mars 2017. Selon cette disposition,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Lorsqu'aucun Etat membre responsable ne peut être désigné sur la base de ces critères, le premier Etat membre auprès duquel la demande de protection internationale a été introduite est responsable de l'examen (art. 3 par. 2 1ère phrase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rPr>
          <w:b/>
        </w:rPr>
        <w:t>E. 2.3</w:t>
      </w:r>
    </w:p>
    <w:p>
      <w:r>
        <w:t>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w:t>
      </w:r>
    </w:p>
    <w:p>
      <w:r>
        <w:rPr>
          <w:b/>
        </w:rPr>
        <w:t>E. 2.4</w:t>
      </w:r>
    </w:p>
    <w:p>
      <w:r>
        <w:t>Il peut admettre cette responsabilité pour des raisons humanitaires au sens de l'art. 29a al. 3 OA 1 (cf. ATAF 2015/9 consid. 8.2).</w:t>
      </w:r>
    </w:p>
    <w:p>
      <w:r>
        <w:rPr>
          <w:b/>
        </w:rPr>
        <w:t>E. 2.5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En outre, en vertu de l'art. 17 par. 2 du règlement (clause humanitaire),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Les personnes concernées doivent exprimer leur consentement par écrit.</w:t>
      </w:r>
    </w:p>
    <w:p>
      <w:r>
        <w:rPr>
          <w:b/>
        </w:rPr>
        <w:t>E. 3.1</w:t>
      </w:r>
    </w:p>
    <w:p>
      <w:r>
        <w:t>En l'occurrence, après consultation de l'unité centrale du système européen «Eurodac», révélant que les autorités italiennes avaient délivré à l'intéressé un visa, valable du 28 août au 21 septembre 2016, le SEM, en date du 15 novembre 2016, a soumis à celles-ci, une requête aux fins de prise en charge, fondée sur l'art. 12 par. 2 du règlement Dublin III. Aucune réponse n'étant intervenue à cette demande dans le délai prévu par l'art. 22 par. 1 du règlement Dublin III, l'Italie est ainsi présumée compétente pour mener la procédure d'asile et de renvoi de l'intéressé.</w:t>
      </w:r>
    </w:p>
    <w:p>
      <w:r>
        <w:rPr>
          <w:b/>
        </w:rPr>
        <w:t>E. 3.2.1</w:t>
      </w:r>
    </w:p>
    <w:p>
      <w:r>
        <w:t>Le recourant s'oppose toutefois à son transfert en Italie en raison de la présence en Suisse de son épouse et de sa fille, réfugiées au bénéfice de l'asile, invoquant notamment l'application de l'art. 9 du règlement Dublin III.</w:t>
      </w:r>
    </w:p>
    <w:p>
      <w:r>
        <w:rPr>
          <w:b/>
        </w:rPr>
        <w:t>E. 3.2.2</w:t>
      </w:r>
    </w:p>
    <w:p>
      <w:r>
        <w:t>Dans la décision entreprise, le SEM a, d'une part, considéré qu'il n'existait pas de relation étroite et durable entre l'intéressé et son épouse, d'autre part, mis en doute la validité de leur mariage.</w:t>
      </w:r>
    </w:p>
    <w:p>
      <w:r>
        <w:rPr>
          <w:b/>
        </w:rPr>
        <w:t>E. 3.3.1</w:t>
      </w:r>
    </w:p>
    <w:p>
      <w:r>
        <w:t>Selon l'art. 9 du règlement Dublin III, « si un membre de la famille du demandeur, que la famille ait été ou non préalablement formée dans le pays d'origine, a été admis à résider en tant que bénéficiaire d'une protection internationale dans un Etat membre, cet Etat membre est responsable de l'examen de la demande de protection internationale, à condition que les intéressés en aient exprimé le souhait par écrit ».</w:t>
      </w:r>
    </w:p>
    <w:p>
      <w:r>
        <w:rPr>
          <w:b/>
        </w:rPr>
        <w:t>E. 3.3.2</w:t>
      </w:r>
    </w:p>
    <w:p>
      <w:r>
        <w:t>Dans un arrêt, destiné à publication (cf. arrêt du Tribunal D-2427/2016 du 10 février 2017 consid. 4.2), le Tribunal a confirmé la jurisprudence selon laquelle contrairement à l'art. 2 let. g du règlement Dublin III, son art. 9 ne conditionnait pas son application à l'existence de la famille dans le pays d'origine ni à celle d'une relation étroite et effective (cf. ATAF 2015/41 consid. 8.1).</w:t>
      </w:r>
    </w:p>
    <w:p>
      <w:r>
        <w:rPr>
          <w:b/>
        </w:rPr>
        <w:t>E. 3.4</w:t>
      </w:r>
    </w:p>
    <w:p>
      <w:r>
        <w:t>L'intéressé a déposé, au stade du recours, l'acte de mariage religieux qu'il a conclu le (...) 2016 avec B._______ à l'église (...) à C._______. Il s'agit d'un document probant, faute d'indices allant en sens contraire. Son authenticité n'a du reste pas été remise en cause par le SEM. Le Tribunal a jugé qu'un mariage religieux est reconnu en Erythrée au même titre que les mariages civils (cf. ATAF 2013/24 consid. 5.3). Or, selon l'art. 45 al. 1 LDIP (RS 291), un mariage valablement célébré à l'étranger est - sauf exception fondée sur l'ordre public (cf. art. 27 al. 1 LDIP ; MAURICE COURVOISIER, Basler Kommentar, 2ème éd., Bâle 2007, n° 5 ad art. 45 LDIP) - reconnu en Suisse. En l'état, rien ne permet dès lors de mettre en doute la réalité du mariage du recourant et B._______.</w:t>
      </w:r>
    </w:p>
    <w:p>
      <w:r>
        <w:rPr>
          <w:b/>
        </w:rPr>
        <w:t>E. 3.5</w:t>
      </w:r>
    </w:p>
    <w:p>
      <w:r>
        <w:t>De plus, le recourant et son épouse ont clairement exprimé le souhait de vivre ensemble (cf. notamment courrier du 20 mars 2017 adressé par les époux au SEM), satisfaisant ainsi la condition de l'art. 9 in fine du règlement Dublin III.</w:t>
      </w:r>
    </w:p>
    <w:p>
      <w:r>
        <w:rPr>
          <w:b/>
        </w:rPr>
        <w:t>E. 3.6</w:t>
      </w:r>
    </w:p>
    <w:p>
      <w:r>
        <w:t>Au vu de ce qui précède, le SEM devait faire application de l'art. 9 du règlement Dublin III et, partant, entrer en matière sur la demande d'asile de l'intéressé.</w:t>
      </w:r>
    </w:p>
    <w:p>
      <w:r>
        <w:rPr>
          <w:b/>
        </w:rPr>
        <w:t>E. 4</w:t>
      </w:r>
    </w:p>
    <w:p>
      <w:r>
        <w:t>Le recours est ainsi admis et la décision du SEM du 7 mars 2017 annulée.</w:t>
      </w:r>
    </w:p>
    <w:p>
      <w:r>
        <w:rPr>
          <w:b/>
        </w:rPr>
        <w:t>E. 5.1</w:t>
      </w:r>
    </w:p>
    <w:p>
      <w:r>
        <w:t>Vu l'issue de la procédure, il n'est pas perçu de frais (cf. art. 63 al. 1 et 2 PA).</w:t>
      </w:r>
    </w:p>
    <w:p>
      <w:r>
        <w:rPr>
          <w:b/>
        </w:rPr>
        <w:t>E. 5.2</w:t>
      </w:r>
    </w:p>
    <w:p>
      <w:r>
        <w:t>Conformément à l'art. 7 al. 1 et 2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w:t>
      </w:r>
    </w:p>
    <w:p>
      <w:r>
        <w:rPr>
          <w:b/>
        </w:rPr>
        <w:t>E. 5.2.1</w:t>
      </w:r>
    </w:p>
    <w:p>
      <w:r>
        <w:t>Le Tribunal les fixe sur la base du décompte du 20 mars 2017.</w:t>
      </w:r>
    </w:p>
    <w:p>
      <w:r>
        <w:rPr>
          <w:b/>
        </w:rPr>
        <w:t>E. 5.2.2</w:t>
      </w:r>
    </w:p>
    <w:p>
      <w:r>
        <w:t>En tenant compte du travail nécessaire et d'un tarif horaire de 150 francs, le Tribunal fixe ainsi le montant des dépens à 725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