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D-1688/2025 vom 20. März 2025</w:t>
      </w:r>
    </w:p>
    <w:p>
      <w:r>
        <w:t>Bundesverwaltungsgericht, 2025-03-20, IT</w:t>
      </w:r>
    </w:p>
    <w:p>
      <w:r>
        <w:rPr>
          <w:b/>
        </w:rPr>
        <w:t xml:space="preserve">Quelle: </w:t>
      </w:r>
      <w:r>
        <w:t>https://mcp.opencaselaw.ch/entscheid/bvger_D-1688_2025</w:t>
      </w:r>
    </w:p>
    <w:p>
      <w:r>
        <w:t>FR: TAF D-1688/2025 du 20 mars 2025</w:t>
      </w:r>
    </w:p>
    <w:p>
      <w:r>
        <w:t>IT: TAF D-1688/2025 del 20 marzo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 ricevibile sotto il profilo degli artt. 5, 48 cpv. 1 lett. a-c e 52 cpv. 1 PA.</w:t>
      </w:r>
    </w:p>
    <w:p>
      <w:r>
        <w:rPr>
          <w:b/>
        </w:rPr>
        <w:t>E. 1.3</w:t>
      </w:r>
    </w:p>
    <w:p>
      <w:r>
        <w:t>I ricorsi manifestamenti infondati, come quello in esame, sono decisi da un giudice unico con l'approvazione di una seconda giudice e la sentenza è motivata soltanto sommariamente (artt. 111 lett. e cum 111a cpv. 2 LAsi). Nello specifico, si rinuncia allo scambio degli scritti conformemente all'art. 111a cpv. 1 LAsi.</w:t>
      </w:r>
    </w:p>
    <w:p>
      <w:r>
        <w:rPr>
          <w:b/>
        </w:rPr>
        <w:t>E. 1.4</w:t>
      </w:r>
    </w:p>
    <w:p>
      <w:r>
        <w:t>Il Tribunale giudica preliminarmente che, secondo il senso e i motivi del ricorso, l'insorgente - affiancato dalla sua rappresentanza legale - ha contestato unicamente la questione dell'esecuzione dell'allontanamento (punti 3 e 4 del dispositivo), nonostante abbia richiesto annullamento integrale della decisione della SEM (cfr. ricorso, pagg. 5-12). L'oggetto del contendere si limita pertanto a questa tematica.</w:t>
      </w:r>
    </w:p>
    <w:p>
      <w:r>
        <w:rPr>
          <w:b/>
        </w:rPr>
        <w:t>E. 2</w:t>
      </w:r>
    </w:p>
    <w:p>
      <w:r>
        <w:t>In materia d'asilo, il potere di cognizione del Tribunale e le censure ammissibili sono disciplinati dall'art. 106 cpv. 1 LAsi (art. 62 cpv. 4 PA; cfr.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w:t>
      </w:r>
    </w:p>
    <w:p>
      <w:r>
        <w:t>Nella decisione impugnata, la SEM rileva anzitutto che, in virtù della sua qualità di rifugiato, il ricorrente avrebbe già ottenuto in Grecia un valido titolo di soggiorno poiché riconosciuto come rifugiato e che, il 22 dicembre 2024, detto Paese avrebbe accettato la sua riammissione sul proprio territorio. Inoltre, il Consiglio federale avrebbe designato la Grecia come Stato terzo sicuro ai sensi dell'art. 6a cpv. 2 lett. b LAsi. In virtù dell'art. 31a cpv. 1 lett. a LAsi, tali circostanze imporrebbero quindi di non entrare nel merito della domanda d'asilo in oggetto. Considerate le dichiarazioni concernenti il suo stato valetudinario e le vicende occorse durante il suo precedente soggiorno in Grecia, il richiedente potrebbe farvi ritorno senza temere trattamenti contrari agli impegni di diritto internazionale pubblico della Svizzera o un allontanamento in violazione del divieto di respingimento. In particolare, non sussisterebbe un rischio reale di tratta secondaria di esseri umani ("re-trafficking"). Inoltre, l'interessato non apparterrebbe alla categoria delle persone particolarmente vulnerabili, posto che le sue affezioni non sarebbero gravi ai sensi della sentenza di riferimento del Tribunale E-3427/2021 e E-3431/2021 del 28 marzo 2022. Infine, egli potrebbe rivolgersi alle competenti autorità greche per far valere i diritti derivanti dal suo statuto di rifugiato al beneficio della protezione internazionale, segnatamente per cercare un lavoro e un alloggio, nonché per ottenere la necessaria assistenza medica o per denunciare le infrazioni penali di cui ritiene di essere stato vittima. In questo senso, l'esecuzione del suo allontanamento sarebbe ammissibile, possibile e ragionevolmente esigibile.</w:t>
      </w:r>
    </w:p>
    <w:p>
      <w:r>
        <w:rPr>
          <w:b/>
        </w:rPr>
        <w:t>E. 4.1</w:t>
      </w:r>
    </w:p>
    <w:p>
      <w:r>
        <w:t>Nel ricorso viene anzitutto censurato un accertamento inesatto ed incompleto dei fatti giuridicamente rilevanti, nella misura in cui la SEM non avrebbe svolto delle indagini complete sullo stato valetudinario del ricorrente e sulla sua vulnerabilità quale vittima di tratta di esseri umani, senza esaminare adeguatamente le conseguenze di un eventuale rinvio in Grecia nonostante il perdurare di una condizione psichica fortemente compromessa. La decisione impugnata si fonderebbe quindi su un'istruttoria lacunosa, priva di un'analisi approfondita del rischio concreto di una nuova traumatizzazione e della possibile violazione dell'art. 3 CEDU in caso di allontanamento (cfr. ricorso, pagg. 6-8).</w:t>
      </w:r>
    </w:p>
    <w:p>
      <w:r>
        <w:rPr>
          <w:b/>
        </w:rPr>
        <w:t>E. 4.2</w:t>
      </w:r>
    </w:p>
    <w:p>
      <w:r>
        <w:t>Tale censura formale va analizzata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 I principi succitati sono applicabili anche alle questioni di natura medica (cfr. ex plurimis sentenze del TAF D-1354/2023 del 4 aprile 2023 consid. 7.2; D-291/2021 del 9 marzo 2021 consid. 7.3.3).</w:t>
      </w:r>
    </w:p>
    <w:p>
      <w:r>
        <w:rPr>
          <w:b/>
        </w:rPr>
        <w:t>E. 4.3.1</w:t>
      </w:r>
    </w:p>
    <w:p>
      <w:r>
        <w:t>Nel caso concreto, il Tribunale osserva anzitutto che, al momento dell'emanazione della decisione, l'incarto della SEM conteneva diversi mezzi di prova afferenti alla condizione di salute dell'interessato. Questi sono stati debitamente considerati nel provvedimento impugnato (cfr. decisione avversata pag. 12-13; atti SEM n. (...) -13/2, 26/2, 33/4, 35/3 e 37/4). La documentazione medica, che attestava in particolare la diagnosi di reazione acuta da stress per la quale non era stata prescritta una terapia farmacologica (cfr. atto SEM n. 26/2), appariva inoltre sufficientemente dettagliata, ben motivata e coerente, tenuto conto della tipologia delle affezioni presenti, dell'ampiezza delle indagini effettuate e dell'anamnesi del paziente. Dall'ultimo referto agli atti non emergono poi indicazioni quanto a sospetti di gravi patologie da identificare ulteriormente. Del resto, non risulta nuova documentazione medica successiva alla decisione impugnata, né l'insorgente chiarisce quali ulteriori atti istruttori sarebbero stati concretamente necessari. Considerate le diagnosi conclusive indicate nei referti disponibili, la SEM non era quindi tenuta a condurre ulteriori investigazioni sullo stato valetudinario del ricorrente in relazione al suo allontanamento verso la Grecia (su quest'ultimo aspetto, cfr. consid. 5.4 infra).</w:t>
      </w:r>
    </w:p>
    <w:p>
      <w:r>
        <w:rPr>
          <w:b/>
        </w:rPr>
        <w:t>E. 4.3.2</w:t>
      </w:r>
    </w:p>
    <w:p>
      <w:r>
        <w:t>In secondo luogo, la SEM ha esaminato attentamente le allegazioni dell'insorgente e la situazione d'accoglienza in Grecia, motivando in modo dettagliato le considerazioni che hanno condotto alle sue conclusioni (cfr. decisione avversata, pagg. 6-10). Essa ha poi correttamente adempiuto agli impegni derivanti dalla Conv. tratta in virtù della giurisprudenza del Tribunale di cui alla DTAF 2016/27 (identificazione del ricorrente quale potenziale vittima di tratta di esseri umani nell'ambito di uno sfruttamento lavorativo; informazione del suo diritto ad un periodo di recupero e riflessione; segnalazione del caso alle autorità giudiziarie svizzere; informazione preventiva alle autorità greche della problematica di tratta di esseri umani). L'autorità inferiore non era quindi obbligata a svolgere ulteriori accertamenti presso le autorità giudiziarie competenti (cfr. ex plurimis sentenza del TAF D-7414/2024 del 3 dicembre 2024 consid. 6). Il fatto che la SEM sia giunta a una conclusione diversa da quella attesa dal ricorrente sul rischio legato alla sua condizione di potenziale vittima di tratta nell'ambito dell'esecuzione dell'allontanamento rappresenta una questione di merito, che sarà esaminata nei paragrafi seguenti.</w:t>
      </w:r>
    </w:p>
    <w:p>
      <w:r>
        <w:rPr>
          <w:b/>
        </w:rPr>
        <w:t>E. 4.4</w:t>
      </w:r>
    </w:p>
    <w:p>
      <w:r>
        <w:t>Pertanto, la richiesta di giudizio tendente alla restituzione degli atti alla SEM per nuova istruzione va respinta poiché infondata.</w:t>
      </w:r>
    </w:p>
    <w:p>
      <w:r>
        <w:rPr>
          <w:b/>
        </w:rPr>
        <w:t>E. 5.1</w:t>
      </w:r>
    </w:p>
    <w:p>
      <w:r>
        <w:t>Nel merito, il ricorrente rimprovera all'autorità inferiore di non aver adeguatamente valutato l'ammissibilità e l'esigibilità dell'esecuzione del suo allontanamento verso la Grecia alla luce delle sue condizioni di particolare vulnerabilità. Richiamando alcuni rapporti di organizzazioni internazionali, egli evidenzia le gravi carenze del sistema di accoglienza greco che, a suo dire, non garantirebbe un accesso effettivo all'alloggio, alle cure mediche e all'assistenza sociale per i beneficiari di protezione internazionale. Egli sarebbe quindi esposto al rischio concreto di una re-traumatizzazione, di precarietà estrema e di nuove forme di sfruttamento a causa dell'assenza di una protezione adeguata a favore delle vittime di tratta di esseri umani. Infine, le autorità greche non offrirebbero un supporto specifico per il reinserimento sociale ed economico dei rifugiati, rendendo di fatto impossibile una vita dignitosa ai sensi dell'art. 3 CEDU (cfr. ricorso, pagg. 6-11).</w:t>
      </w:r>
    </w:p>
    <w:p>
      <w:r>
        <w:rPr>
          <w:b/>
        </w:rPr>
        <w:t>E. 5.2</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5.3.1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5.3.2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w:t>
      </w:r>
    </w:p>
    <w:p>
      <w:r>
        <w:rPr>
          <w:b/>
        </w:rPr>
        <w:t>E. 5.3.3.1</w:t>
      </w:r>
    </w:p>
    <w:p>
      <w:r>
        <w:t>Nel caso concreto, si osserva anzitutto che il ricorrente è rinviato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5.3.3.2</w:t>
      </w:r>
    </w:p>
    <w:p>
      <w:r>
        <w:t>Le censure proposte nel gravame (cfr. ricorso, pag. 8-10), non sono in grado di sovvertire la giurisprudenza di riferimento succitata (cfr. consid. 5.3.2 supra). In Grecia, il ricorrente ha infatti ottenuto la protezione internazionale a fronte della sua qualità di rifugiato. Egli può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Il richiedente potrà quindi rivolgersi alle competenti autorità greche per far valere i diritti che gli spettano - tra cui il rilascio dei documenti ai fini dell'ottenimento del numero AMKA necessario per l'accesso alle cure (cfr. ricorso, pag. 10). In caso di violazione dei diritti sanciti dalla CEDU, le persone interessate possono poi adire i tribunali greci e, in ultima istanza, la Corte EDU (art. 34 CEDU). Infine, si rileva che i rapporti citati nel ricorso non modificano l'attuale valutazione del Tribunale nell'ambito condotta nell'ambito della giurisprudenza succiata (cfr. consid. 5.3.2 supra).</w:t>
      </w:r>
    </w:p>
    <w:p>
      <w:r>
        <w:rPr>
          <w:b/>
        </w:rPr>
        <w:t>E. 5.3.3.3</w:t>
      </w:r>
    </w:p>
    <w:p>
      <w:r>
        <w:t>La circostanza per cui il ricorrente possa essere stato vittima di tratta di esseri umani in Grecia in passato non è sufficiente per rendere inammissibile il suo allontanamento. A tale proposito, si rileva che, nel 2016, la Grecia ha introdotto il National Referral Mechanism for Victims and Presumed Victims of Human Trafficking (NRM), nell'ambito del quale è stata attivata una hotline per le persone coinvolte nonché un elenco raccoglie le organizzazioni e le istituzioni impegnate nell'identificazione, protezione e assistenza delle potenziali vittime di tratta di esseri umani (cfr. sentenza D-7414/2024 consid. 5.1 cum 7.2.3). Nello specifico, la SEM ha inoltre informato le omologhe autorità greche che l'interessato è stato identificato come potenziale vittima di tratta di esseri umani per infrazioni commesse in Grecia. Spetterà quindi al ricorrente rivolgersi alle autorità greche per denunciare lo sfruttamento subìto. Inoltre, non si ravvisano validi elementi per ammettere un rischio concreto di "re-trafficking", posto segnatamente che l'interessato non ha più alcun contatto con il suo sfruttatore, non dispone di un numero di telefono (o di un dispositivo) per rintracciarlo e non è legato a lui da alcun vincolo di dipendenza economica (cfr. atto SEM n. 23/11 D33, D51 e D64). Posto che la Grecia dispone di un'infrastruttura di protezione funzionante e di meccanismi specifici per la tutela delle potenziali vittime di tratta, egli ha altresì la possibilità di rivolgersi in qualsiasi momento alle autorità greche competenti qualora si sentisse minacciato da terzi (cfr. sentenze del TAF D-7414/2024 consid. 7.2.3; E-8131/2024 dell'8 gennaio 2025 consid. 9.6; E-6870/2024 del 7 gennaio 2025 consid. 7.1.1; D-7503/2024 del 5 dicembre 2024 consid. 9.7). Del resto, l'insorgente non spiega per quali ragioni - specifiche al suo caso personale - gli verrebbe negata la protezione necessaria o la possibilità di presentare denuncia, tanto più ch'egli non si è mai rivolto alle autorità locali per segnalare il suo presunto coinvolgimento nella tratta di esseri umani, né per far valere i suoi diritti di rifugiato (cfr. atti SEM n. 15/6 D20; n. 23/11 D61-62).</w:t>
      </w:r>
    </w:p>
    <w:p>
      <w:r>
        <w:rPr>
          <w:b/>
        </w:rPr>
        <w:t>E. 5.3.3.4</w:t>
      </w:r>
    </w:p>
    <w:p>
      <w:r>
        <w:t>In esito, non si può ammettere che l'interessato sarà confrontato con una situazione di emergenza esistenziale oppure esposto a trattamenti vietati dalle norme di diritto internazionale. L'esecuzione dell'allontanamento risulta quindi ammissibile.</w:t>
      </w:r>
    </w:p>
    <w:p>
      <w:r>
        <w:rPr>
          <w:b/>
        </w:rPr>
        <w:t>E. 5.4.1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5.4.2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Il Tribunale ha inoltre statuito che l'esecuzione dell'allontanamento in Grecia di persone beneficiarie della protezione internazionale rimane esigibile anche se trattasi di persone vulnerabili, come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w:t>
      </w:r>
    </w:p>
    <w:p>
      <w:r>
        <w:rPr>
          <w:b/>
        </w:rPr>
        <w:t>E. 5.4.3</w:t>
      </w:r>
    </w:p>
    <w:p>
      <w:r>
        <w:t>Nel caso concreto, il ricorrente non ha fornito elementi concreti a dimostrazione del fatto che la Grecia non gli garantirebbe le prestazioni assistenziali a cui ha diritto (cfr. atto SEM n. 15/16 D10 e D23). Inoltre, con riferimento alla sua affezione psichiatrica (reazione acuta da stress per la quale non è stata prescritta una terapia farmacologica [cfr. atti SEM n. 26/2 e 37/4]), occorre rilevare che lo Stato in parola dispone di strutture mediche sufficienti che possono offrire eventuali trattamenti necessari al suo stato psicologico. Egli ha infatti accesso alle cure mediche alle stesse condizioni dei cittadini greci (artt. 2 lett. b e g cum 30 par. 1 della direttiva qualificazione; cfr. sentenza E-3427/2021 e E-3431/2021 consid. 8-9.10; ex plurimis sentenze del TAF D-2685/2024 del 10 maggio 2024 consid. 7.4.4; D-1522/2024 del 14 marzo 2024 consid. 11.2.3). Lo stato valetudinario succitato non è inoltre suscettibile, dal profilo della sua gravità, di porre concretamente e seriamente in pericolo la vita o la salute a breve termine in caso di un suo ritorno in Grecia, rispettivamente di considerare il ricorrente come una persona vulnerabile incapace di integrarsi nel sistema sociale ed economico greco. Del resto, l'ultimo referto medico agli atti attesta un miglioramento del suo stato psicologico e, contrariamente a quanto sostenuto nel ricorso, non indica un rischio concreto di re-traumatizzazione in caso di rinvio (cfr. atto SEM n. 37/4). Infine, il fatto che l'interessato possa essere stato vittima di tratta di esseri umani in Grecia (sfruttamento lavorativo), non consente di concludere per una condizione di estrema vulnerabilità ai sensi della giurisprudenza succitata (cfr. consid. 5.4.2 supra). Invero, dagli atti di causa non risulta ch'egli è così indifeso da non essere in grado di far valere autonomamente i diritti che gli spettano, rischiando così di ritrovarsi in una grave situazione di necessità e indigenza estrema (in questo senso, cfr. sentenza D-7414/2024 consid. 7.3.4). Qualora dovesse sentirsi minacciato da terzi potrà rivolgersi - come già menzionato - alle autorità greche competenti, ritenute generalmente in grado e disposte a offrire un'adeguata protezione (cfr. consid. 5.3.3.2-5.3.3.3 supra).</w:t>
      </w:r>
    </w:p>
    <w:p>
      <w:r>
        <w:rPr>
          <w:b/>
        </w:rPr>
        <w:t>E. 5.4.4</w:t>
      </w:r>
    </w:p>
    <w:p>
      <w:r>
        <w:t>Per queste ragioni, l'esecuzione dell'allontanamento si rivela ragionevolmente esigibile.</w:t>
      </w:r>
    </w:p>
    <w:p>
      <w:r>
        <w:rPr>
          <w:b/>
        </w:rPr>
        <w:t>E. 5.5</w:t>
      </w:r>
    </w:p>
    <w:p>
      <w:r>
        <w:t>Infine, non risultano impedimenti sotto il profilo della possibilità dell'esecuzione dell'allontanamento ai sensi dell'art. 83 cpv. 2 LStrI.</w:t>
      </w:r>
    </w:p>
    <w:p>
      <w:r>
        <w:rPr>
          <w:b/>
        </w:rPr>
        <w:t>E. 5.6</w:t>
      </w:r>
    </w:p>
    <w:p>
      <w:r>
        <w:t>Per il resto, conviene rinviare ai corretti accertamenti nonché alle ampie motivazioni contenute nella decisione impugnata, alla quale può essere prestata adesione (art. 109 cpv. 3 LTF per rinvio dell'art. 4 PA).</w:t>
      </w:r>
    </w:p>
    <w:p>
      <w:r>
        <w:rPr>
          <w:b/>
        </w:rPr>
        <w:t>E. 6</w:t>
      </w:r>
    </w:p>
    <w:p>
      <w:r>
        <w:t>Visto quanto precede, la SEM non ha violato il diritto federale e neppure accertato in modo inesatto o incompleto i fatti giuridicamente rilevanti (art. 106 cpv. 1 LAsi). La decisione avversata non è inoltre inadeguata in punto all'esecuzione dell'allontanamento (art. 49 PA). Il ricorso va quindi respinto.</w:t>
      </w:r>
    </w:p>
    <w:p>
      <w:r>
        <w:rPr>
          <w:b/>
        </w:rPr>
        <w:t>E. 7</w:t>
      </w:r>
    </w:p>
    <w:p>
      <w:r>
        <w:t>Avendo statuito nel merito del ricorso, la richiesta di esenzione dal versamento di un anticipo relativo alle presumibili spese processuali, è divenuta senza oggetto. Per contro, la richiesta procedurale deputata alla concessione dell'effetto sospensivo al ricorso si rivela inammissibile poiché il gravame ha per legge effetto sospensivo (art. 55 cpv. 1 PA) e quest'ultimo non è stato tolto dalla SEM nei dispositivi della decisione impugnata.</w:t>
      </w:r>
    </w:p>
    <w:p>
      <w:r>
        <w:rPr>
          <w:b/>
        </w:rPr>
        <w:t>E. 8</w:t>
      </w:r>
    </w:p>
    <w:p>
      <w:r>
        <w:t>La domanda di assistenza giudiziaria (art. 65 cpv. 1 PA) va respinta poiché le richieste di giudizio contenute nel ricorso erano sprovviste di probabilità di successo.</w:t>
      </w:r>
    </w:p>
    <w:p>
      <w:r>
        <w:rPr>
          <w:b/>
        </w:rPr>
        <w:t>E. 9</w:t>
      </w:r>
    </w:p>
    <w:p>
      <w:r>
        <w:t>Visto l'esito della vertenza, le spese processuali di CHF 750.- sono poste a carico del ricorrente soccombente (art. 63 cpv. 1 e 5 PA nonché artt. 1-3 del regolamento sulle tasse e sulle spese ripetibili nelle cause dinanzi al Tribunale amministrativo federale del 21 febbraio 2008 [TS-TAF, RS 173.320.2]).</w:t>
      </w:r>
    </w:p>
    <w:p>
      <w:r>
        <w:rPr>
          <w:b/>
        </w:rPr>
        <w:t>E. 10</w:t>
      </w:r>
    </w:p>
    <w:p>
      <w:r>
        <w:t>Questa sentenza è definitiva e non può essere impugnata con ricorso in materia di diritto pubblico al Tribunale federale (art. 83 lett. d cifra 1 LTF). (dispositivo alla pagina seguente) il Tribunale amministrativo federale pronuncia: 1. Il ricorso è respinto. 2. La domanda di assistenza giudiziaria è respinta. 3. Le spese processuali di CHF 750.-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giudice unico: Il cancelliere: Manuel Borla Matteo Piatti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