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D-1686/2023 vom 5. April 2023</w:t>
      </w:r>
    </w:p>
    <w:p>
      <w:r>
        <w:t>Bundesverwaltungsgericht, 2023-04-05, DE</w:t>
      </w:r>
    </w:p>
    <w:p>
      <w:r>
        <w:rPr>
          <w:b/>
        </w:rPr>
        <w:t xml:space="preserve">Quelle: </w:t>
      </w:r>
      <w:r>
        <w:t>https://mcp.opencaselaw.ch/entscheid/bvger_D-1686_2023</w:t>
      </w:r>
    </w:p>
    <w:p>
      <w:r>
        <w:t>FR: TAF D-1686/2023 du 5 avril 2023</w:t>
      </w:r>
    </w:p>
    <w:p>
      <w:r>
        <w:t>IT: TAF D-1686/2023 del 5 aprile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unter Vorbehalt der Erwägung 2.2 -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Anerkennung der Flüchtlingseigenschaft und der Gewährung von Asyl bilden demgegenüber nicht Gegenstand des angefochtenen Nichteintretensentscheides und das Institut der vorläufigen Aufnahme kommt im Verfahren der Zuständigkeitsbestimmung sachlogisch nicht zur Anwendung. Auf die entsprechenden Beschwerdeanträge ist demnach nicht einzutreten. Mithin ist auf die in diesem Zusammenhang gemachten Ausführungen in der Beschwerdeschrift (vgl. daselbst S. 4) und das eingereichte Beweismittel (vgl. Prozessgeschichte, Bst. I.) nicht einzugehen.</w:t>
      </w:r>
    </w:p>
    <w:p>
      <w:r>
        <w:rPr>
          <w:b/>
        </w:rPr>
        <w:t>E. 3</w:t>
      </w:r>
    </w:p>
    <w:p>
      <w:r>
        <w:t>Die vorliegende Beschwerde erweist sich - wie nachfolgend aufgezeigt - als offensichtlich unbegründet und ist demnach im Verfahren einzelrichterlicher Zuständigkeit mit Zustimmung einer zweiten Richterin (Art. 111 Bst. e AsylG), ohne Weiterungen und mit summarischer Begründung zu behandeln (Art. 111a Abs. 1 und 2 AsylG).</w:t>
      </w:r>
    </w:p>
    <w:p>
      <w:r>
        <w:rPr>
          <w:b/>
        </w:rPr>
        <w:t>E. 4.1</w:t>
      </w:r>
    </w:p>
    <w:p>
      <w:r>
        <w:t>Auf Asylgesuche ist in der Regel nicht einzutreten,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4.2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Den vorinstanzlichen Akten ist zu entnehmen, dass die kroatischen Behörden am 10. Januar 2023 dem Aufnahmeersuchen der Vorinstanz vom 10. November 2022 ausdrücklich zugestimmt haben (vgl. SEM-Akten [...]-14/7 und [...]-19/1), womit die Vorinstanz zu Recht von der grundsätzlichen Zuständigkeit Kroatiens für die Durchführung des Asyl- und Wegweisungsverfahrens ausgegangen ist.</w:t>
      </w:r>
    </w:p>
    <w:p>
      <w:r>
        <w:rPr>
          <w:b/>
        </w:rPr>
        <w:t>E. 5.2</w:t>
      </w:r>
    </w:p>
    <w:p>
      <w:r>
        <w:t>Der Beschwerdeführer bestreitet die grundsätzliche Zuständigkeit Kroatiens für die Durchführung seines Asyl- und Wegweisungsverfahrens auf Beschwerdeebene denn auch nicht. Er macht aber systemische Mängel im Asyl- und Aufnahmesystem Kroatiens geltend (vgl. Beschwerde S. 2). Im Lichte von Art. 3 Abs. 2 Dublin-III-VO ist deshalb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5.3</w:t>
      </w:r>
    </w:p>
    <w:p>
      <w:r>
        <w:t>Wie die Vorinstanz zutreffend ausgeführt hat, ist Kroatien Signatarstaat der EMRK, des Übereinkommens vom 10. Dezember 1984 gegen Folter und andere grausame, unmenschliche oder erniedrigende Behandlung oder Strafe (FoK, SR 0.105) und des Abkommens über die Rechtsstellung der Flüchtlinge (FK, SR 0.142.30) sowie des Zusatzprotokolls der FK vom 31. Januar 1967 (SR 0.142.301) und es ist grundsätzlich davon auszugehen, dass es seinen entsprechenden völkerrechtlichen Verpflichtungen nachkommt. Es darf ausserdem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5.4</w:t>
      </w:r>
    </w:p>
    <w:p>
      <w:r>
        <w:t>Die Mitgliedstaaten können sich zwar auf die Vermutung verlassen, dass die am Gemeinsamen Europäischen Asylsystem beteiligten Staaten die Menschenrechte beachten, und sie dürfen insoweit Vertrauen ineinander haben. Die Vermutung der Beachtung der Menschenrechte durch die Mitgliedstaaten ist allerdings nicht unwiderlegbar. In Bezug auf den Dublin-Staat Kroatien ist festzuhalten, dass sich die Berichterstattung nationaler und internationaler Organisationen häuft, wonach die kroatischen Behörden Asylsuchenden den Zugang zu einer Asylantragstellung verweigern und sie in grosser Zahl insbesondere zurück an die Grenze nach Bosnien-Herzegowina schaffen und zur Ausreise zwingen. Gemäss den bisherigen Erkenntnissen des Bundesverwaltungsgerichts weist das kroatische Asyl- und Aufnahmesystem aber keine systemischen Schwachstellen auf (vgl. das als Referenzurteil publizierte Urteil des BVGer D-1611/2016 vom 22. März 2016 E. 4.3.2 ff.; kürzlich bestätigt in E-1488/2020 vom 22. März 2023 E. 9 m.w.H. [zur Publikation vorgesehen]).</w:t>
      </w:r>
    </w:p>
    <w:p>
      <w:r>
        <w:rPr>
          <w:b/>
        </w:rPr>
        <w:t>E. 5.5</w:t>
      </w:r>
    </w:p>
    <w:p>
      <w:r>
        <w:t>Nach dem Gesagten können daran auch die vom Beschwerdeführer gemachten Äusserungen zu seiner Behandlung in Kroatien und der in der Beschwerde zitierte Bericht der Schweizerischen Flüchtlingshilfe (SFH) «Polizeigewalt in Bulgarien und Kroatien: Konsequenzen für Dublin-Überstellungen» vom 13. September 2022 (vgl. Beschwerde S. 2) nichts ändern. Unter diesen Umständen ist die Anwendung von Art. 3 Abs. 2 Dublin-III-VO nicht gerechtfertigt.</w:t>
      </w:r>
    </w:p>
    <w:p>
      <w:r>
        <w:rPr>
          <w:b/>
        </w:rPr>
        <w:t>E. 6.1</w:t>
      </w:r>
    </w:p>
    <w:p>
      <w:r>
        <w:t>Weiter ist der Frage nachzugehen, ob - wie vom Beschwerdeführer geltend gemacht (vgl. Beschwerde S. 2 f.) - völkerrechtliche Vollzugshindernisse nach Art. 3 EMRK bestehen, woraus sich zwingende Gründe für einen Selbsteintritt nach Art. 17 Abs. 1 Dublin-III-VO ergeben würden.</w:t>
      </w:r>
    </w:p>
    <w:p>
      <w:r>
        <w:rPr>
          <w:b/>
        </w:rPr>
        <w:t>E. 6.2</w:t>
      </w:r>
    </w:p>
    <w:p>
      <w:r>
        <w:t>Die kroatischen Behörden haben der Rückübernahme des Beschwerdeführers ausdrücklich zugestimmt, weshalb der Vorinstanz beizupflichten ist, dass kein Grund zur Annahme besteht, die kroatischen Behörden würden sich weigern, ihn aufzunehmen und seinen Antrag auf internationalen Schutz unter Einhaltung der massgeblichen Bestimmungen der Verfahrensrichtlinie zu prüfen. Insbesondere hat der Beschwerdeführer keinerlei Unterlagen zu den Akten gegeben, welche seine Behauptung, die kroatischen Behörden hätten ihn weggewiesen, untermauern würden. Den Akten sind ferner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6.3</w:t>
      </w:r>
    </w:p>
    <w:p>
      <w:r>
        <w:t>Es kann offenbleiben, ob die vom Beschwerdeführer im Rahmen des persönlichen Gesprächs und der Beschwerdeschrift geschilderten Vorkommnisse im Zusammenhang mit der kroatischen Polizei glaubhaft sind. Aus diesen Einzelfällen kann jedenfalls nicht geschlossen werden, die ihn bei einer Rückführung erwartenden Bedingungen in Kroatien seien derart schlecht, dass sie per se zu einer Verletzung von Art. 4 der EU-Grundrechtecharta, Art. 3 EMRK oder Art. 3 FoK führen könnten. Kroatien ist ein Rechtsstaat mit einem funktionierenden Justizsystem und es ist von der grundsätzlichen Schutzwilligkeit und Schutzfähigkeit des Staates auszugehen. Sollte er sich durch Vertreter der kroatischen Behörden ungerecht oder rechtswidrig behandelt sehen, ist er gehalten, sich - allenfalls mit Unterstützung karitativer Organisationen vor Ort - an die dort zuständigen Justizbehörden zu wenden, was er bisher offensichtlich nicht getan hat. Auch wenn ihm dahingehend Recht zu geben ist, dass es schwierig ist, sich an die Behörden jenes Staates zu wenden, dessen Vertreter die geltend gemachten Misshandlungen verursacht haben, so ist dies - wie von der Vorinstanz zutreffend dargelegt - nicht als grundsätzlich unzumutbar zu erachten. Ebenso ist es dem Beschwerdeführer zuzumuten, sich im Falle von unhaltbaren Zuständen bei der Unterbringung an die kroatischen Behörden zu wenden und die ihm gemäss Aufnahmerichtlinie zustehenden Rechte einzufordern. Daran vermag der Umstand, dass ein rechtliches Vorgehen möglicherweise mit grösseren Hürden und Schwierigkeiten verbunden sein könnte als in der Schweiz, entgegen den Beschwerdevorbringen nichts zu ändern (vgl. Urteil des BVGer D-595/2023 vom 8. Februar 2023 E. 7.2).</w:t>
      </w:r>
    </w:p>
    <w:p>
      <w:r>
        <w:rPr>
          <w:b/>
        </w:rPr>
        <w:t>E. 6.4</w:t>
      </w:r>
    </w:p>
    <w:p>
      <w:r>
        <w:t>Der Vorinstanz ist ferner zuzustimmen, dass sich die im vorinstanzlichen Verfahren geltend gemachten Gesundheitsprobleme des Beschwerdeführers (vgl. Prozessgeschichte, Bstn. D. und F.b) nicht als so schwerwiegend darstellen, dass eine Gefahr der Verletzung von Art. 3 EMRK besteht (zu den Anforderungen vgl. BVGE 2011/9 E. 7 mit Hinweisen auf die damalige Praxis des Europäischen Gerichtshofs für Menschenrechte [EGMR] sowie zur neueren Praxis des EGMR das Urteil Paposhvili gegen Belgien vom 13. Dezember 2016, Grosse Kammer 41738/10, §§ 180-193 m.w.H.), zumal der im vorinstanzlichen Verfahren rechtlich vertretene Beschwerdeführer mehrfach Kontakt mit medizinischen Fachpersonen hatte, wobei eine Überweisung an einen Arzt offenbar als nicht notwendig erachtet wurde (vgl. Prozessgeschichte, Bst. F.b) und auch auf Beschwerdeebene keinerlei Arztberichte zu den Akten gereicht wurden. Im Übrigen ist darauf hinzuweisen, dass Kroatien grundsätzlich über eine ausreichende medizinische Infrastruktur verfügt (vgl. statt vieler Urteil des BVGer E-423/2023 vom 31. Januar 2023 E. 7.2.4 m.w.H.) und als Mitgliedstaat verpflichtet ist, dem Beschwerdeführer bei Bedarf die notwendige medizinische Behandlung zukommen zu lassen (Art. 19 Abs. 1 und 2 Aufnahmerichtlinie). Entgegen der auf Beschwerdeebene vertretenen Ansicht liegen keine Hinweise vor, wonach Kroatien dem Beschwerdeführer eine adäquate medizinische Behandlung verweigert hätte oder verweigern würde. Etwas anderes ergibt sich auch nicht aus dem in der Beschwerde zitierten Bericht (vgl. daselbst S. 3), zumal nicht bestritten wird, dass der Zugang zu einer angemessenen Behandlung in Kroatien unter Umständen erschwert sein kann.</w:t>
      </w:r>
    </w:p>
    <w:p>
      <w:r>
        <w:rPr>
          <w:b/>
        </w:rPr>
        <w:t>E. 6.5</w:t>
      </w:r>
    </w:p>
    <w:p>
      <w:r>
        <w:t>Nach dem Gesagten ist die Überstellung nach Kroatien unter Beachtung der massgeblichen völkerrechtlichen Bestimmungen als zulässig zu erkennen, womit keine zwingenden Gründe für einen Selbsteintritt auf das Asylgesuch des Beschwerdeführers nach Art. 17 Abs. 1 Dublin-III-VO ersichtlich sind.</w:t>
      </w:r>
    </w:p>
    <w:p>
      <w:r>
        <w:rPr>
          <w:b/>
        </w:rPr>
        <w:t>E. 7</w:t>
      </w:r>
    </w:p>
    <w:p>
      <w:r>
        <w:t>Soweit der Beschwerdeführer schliesslich sinngemäss das Vorliegen von "humanitären Gründen" geltend macht, ist festzuhalten, dass der Vorinstanz bei der Anwendung von Art. 29a Abs. 3 AsylV 1 Ermessen zukommt (vgl. BVGE 2015/9 E. 7 f.), wobei den Akten keine Hinweise auf eine gesetzeswidrige Ermessensausübung (vgl. Art. 106 Abs. 1 Bst. a AsylG) durch die Vorinstanz zu entnehmen sind. Unter diesen Umständen enthält sich das Bundesverwaltungsgericht weiterer Ausführungen zur Frage eines Selbsteintritts.</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9</w:t>
      </w:r>
    </w:p>
    <w:p>
      <w:r>
        <w:t>Nach vorstehenden Erwägungen ist die Beschwerde abzuweisen, soweit darauf einzutreten ist. Der am 28. März 2023 angeordnete Vollzugsstopp fällt mit dem vorliegenden Urteil dahin. Das Gesuch um Erteilung der aufschiebenden Wirkung ist gegenstandslos geworden.</w:t>
      </w:r>
    </w:p>
    <w:p>
      <w:r>
        <w:rPr>
          <w:b/>
        </w:rPr>
        <w:t>E. 10.1</w:t>
      </w:r>
    </w:p>
    <w:p>
      <w:r>
        <w:t>Der Beschwerdeführer beantragt die Gewährung der unentgeltlichen Prozessführung sowie die Beiordnung einer amtlichen Rechtsvertretung (Art. 65 Abs. 1 VwVG und Art. 102m AsylG). Aufgrund der vorstehenden Erwägungen ergibt sich, dass seine Begehren als aussichtslos zu gelten haben. Damit ist eine der kumulativ zu erfüllenden Voraussetzungen nicht gegeben, weshalb die Gesuche ungeachtet der geltend gemachten Mittellosigkeit abzuweisen sind.</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Erlass des Kostenvorschusses ist mit vorliegendem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