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D-1685/2009 vom 12. August 2009</w:t>
      </w:r>
    </w:p>
    <w:p>
      <w:r>
        <w:t>Bundesverwaltungsgericht, 2009-08-12, DE</w:t>
      </w:r>
    </w:p>
    <w:p>
      <w:r>
        <w:rPr>
          <w:b/>
        </w:rPr>
        <w:t xml:space="preserve">Quelle: </w:t>
      </w:r>
      <w:r>
        <w:t>https://mcp.opencaselaw.ch/entscheid/bvger_D-1685_2009</w:t>
      </w:r>
    </w:p>
    <w:p>
      <w:r>
        <w:t>FR: TAF D-1685/2009 du 12 août 2009</w:t>
      </w:r>
    </w:p>
    <w:p>
      <w:r>
        <w:t>IT: TAF D-1685/2009 del 12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kein Asyl gewährt, wenn sie erst durch ihre Ausreise aus dem Heimat- oder Herkunftsstaat oder wegen ihres Verhaltens nach der Ausreise Flüchtlinge im Sinne von Art. 3 AsylG wurden (Art. 54 AsylG).</w:t>
      </w:r>
    </w:p>
    <w:p>
      <w:r>
        <w:rPr>
          <w:b/>
        </w:rPr>
        <w:t>E. 5.1</w:t>
      </w:r>
    </w:p>
    <w:p>
      <w:r>
        <w:t>Die Rüge des Beschwerdeführers betreffend die Verletzung des rechtlichen Gehörs im Zusammenhang mit der Botschaftsabklärung vom 13. Juni 2008 beziehungsweise dem diesbezüglichen Antwortschreiben vom 13. Juli 2008 ist unbegründet, hatte doch der Beschwerdeführer anlässlich der Anhörung vom 18. August 2008 Gelegenheit, sich dazu zu äussern. Überdies ist anzufügen, dass der Beschwerdeführer gegenüber der Vorinstanz widersprüchliche und tatsachenwidrige Angaben betreffend die Ausstellung eines Passes gemacht hat: So gab er einerseits zu Protkoll, nie einen Pass besessen zu haben, um anderseits auf den angeblichen Verlust seines Passes zu beharren, obwohl gemäss Botschaftsauskunft der Beschwerdeführer nie einen Pass besessen hat (vgl. A27, S. 8 f.). Dieses Aussageverhalten spricht gegen die Glaubhaftigkeit der geltend gemachten Verfolgung. Bei dieser Sachlage vermag auch das eingereichte angebliche Urteil mit dem Titel "Berichterstattung über die Bestimmung des Gesetzes in Abwesenheit" vom 3. August 2008 nicht zu einer anderen Beurteilung zu führen, zumal es einerseits mit dem Ergebnis der Botschaftsanfrage (keine behördliche Suche nach dem Beschwerdeführer) nicht zu vereinbaren ist und anderseits nur in Fotokopie mit handschriftlichen Einträgen vorliegt, weshalb dessen Echtheit zu verneinen ist.</w:t>
      </w:r>
    </w:p>
    <w:p>
      <w:r>
        <w:rPr>
          <w:b/>
        </w:rPr>
        <w:t>E. 5.2</w:t>
      </w:r>
    </w:p>
    <w:p>
      <w:r>
        <w:t>Die Vorinstanz hat in der angefochtenen Verfügung vom 11. Februar 2009 unter Angabe der jeweiligen Fundstellen im Befragungs- (A1) und/oder den beiden Anhörungsprotokollen (A23 beziehungsweise A27) ausführlich die Unglaubhaftigkeitselemente in den Aussagen des Beschwerdeführers dargelegt und vor diesem Hintergrund festgestellt, dessen Vorbringen genügten den Anforderungen nach Art. 7 AsylG nicht. Die Vorbringen in der Rechtsmitteleingabe vom 16. März 2009 und der ergänzenden als Wiedererwägungsgesuch bezeichneten Eingabe vom 26. März 2009 sind insgesamt nicht geeignet, eine Änderung der vorinstanzlichen Verfügung zu bewirken. Der Argumentation des BFM werden keine stichhaltigen und substanziierten Gründe entgegengesetzt. Eine Auseinandersetzung mit den dem Beschwerdeführer vorgeworfenen Unglaubhaftigkeitselementen unterbleibt zwar nicht grundsätzlich. Die Ausführungen des Beschwerdeführers vermögen jedoch die substanziiert vorgebrachten und einwandfrei nachvollziehbaren Erwägungen des BFM nicht umzustossen. Für das Bundesverwaltungsgericht besteht nach Überprüfung der Akten keine Veranlassung, die Erwägungen des BFM zu beanstanden. Um Wiederholungen zu vermeiden, kann daher auf die diesbezüglich zutreffenden Ausführungen in der angefochtenen Verfügung verwiesen werden (vgl. Art. 4 VwVG i.V.M. Art. 6 AsylG und Art. 109 Abs. 3 BGG). Nach dem Gesagten erfüllt der Beschwerdeführer die Flüchtlingseigenschaft gemäss Art. 3 AsylG nicht.</w:t>
      </w:r>
    </w:p>
    <w:p>
      <w:r>
        <w:rPr>
          <w:b/>
        </w:rPr>
        <w:t>E. 5.3</w:t>
      </w:r>
    </w:p>
    <w:p>
      <w:r>
        <w:t>Was die subjektiven Nachfluchtgründe betrifft, bringt der Beschwerdeführer vor, wenn er allenfalls gerichtlich oder "offiziell" nicht als gesuchte Person erscheine, bedeute dies in keiner Art und Weise, dass er nicht durch die zahlreichen syrischen Geheimdienste gesucht werde. Die Botschaftsabklärung könne daher nicht als Begründung herangezogen werden, in seinem Heimatland drohe ihm keine Verfolgung. Aufgrund seiner bisherigen Verhaftungen und Misshandlungen in Syrien sei ohne Weiteres davon auszugehen, dass er beim syrischen Geheimdienst bereits als aktiver Kurde registriert worden sei. Wie ihm sein Vater mitgeteilt habe, hätten denn auch bereits Angehörige des syrischen Geheimdienstes nach ihm gesucht. Da er insgesamt über ein genügendes politisches Profil verfüge, hätte er bei einer allfälligen Rückkehr in sein Heimatland Verfolgungsmassnahmen zu befürchten. Ausserdem sei das Bundesverwaltungsgerichts im Urteil E-6722/2006 vom 1. Juli 2008 zur Auffassung gelangt, dass die syrischen Geheimdienste die politischen Aktivitäten ihrer Staatsangehörigen im Ausland beobachten würden und dass Oppositionelle bei der Rückkehr Verhör und Verfolgung zu befürchten hätten, mithin exilpolitische Aktivitäten als asylrelevant gelten und zur Feststellung der Flüchtlingseigenschaft führen würden. Zur Untermauerung seiner Vorbringen reichte der Beschwerdeführer eine Vielzahl von Fotos und Flugblättern zu den Akten.</w:t>
      </w:r>
    </w:p>
    <w:p>
      <w:r>
        <w:rPr>
          <w:b/>
        </w:rPr>
        <w:t>E. 5.4</w:t>
      </w:r>
    </w:p>
    <w:p>
      <w:r>
        <w:t>Der Beschwerdeführer umschreibt seine exilpolitischen Aktivitäten hinreichend und teilweise belegt er diese durch die eingereichten Beweismittel, weshalb der diesbezügliche Sachverhalt als rechtsgenüglich erstellt erscheint und sich weitere Abklärungen dazu erübrigen. Aufgrund der Aktenlage ist jedoch nicht davon auszugehen, dass das Engagement des Beschwerdeführers über die blosse Teilnahme an Versammlungen, Hungerstreiks und Kundgebungen hinausgegangen ist, an der sich die PDKS beteiligte. Insgesamt gesehen ist nicht von einem solchen Mass an exilpolitischer Tätigkeit in der Schweiz auszugehen, dass er deswegen den Behörden seines Heimatstaats aufgefallen sein müsste. Der Umstand, wonach exilpolitische Aktivitäten syrischer Staatsangehöriger von den syrischen Behörden beobachtet werden, reicht für sich allein genommen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Derartige konkrete und glaubhafte Hinweise bestehen im vorliegenden Fall nicht. Selbst wenn die exilpolitische Tätigkeit des Beschwerdeführers den syrischen Behörden zu einem späteren Zeitpunkt bekannt werden sollte, erscheint es angesichts der Art seines Engagements als unwahrscheinlich, dass er deswegen bei einer Rückkehr nach Syrien eine flüchtlingsrechtlich relevante Verfolgung zu gewärtigen hätte. Er hatte bei der PDKS, für die er sympathisiert oder deren Mitglied er geworden ist, keine Führungsposition inne, war nicht exponiert tätig und hat weder Verantwortung noch besonders wichtige Aufgaben übernommen. Es können ihm somit keine subjektiven Nachfluchtgründe im Sinne von Art. 54 AsylG zuerkannt werden.</w:t>
      </w:r>
    </w:p>
    <w:p>
      <w:r>
        <w:rPr>
          <w:b/>
        </w:rPr>
        <w:t>E. 5.5</w:t>
      </w:r>
    </w:p>
    <w:p>
      <w:r>
        <w:t>Aufgrund der vorstehenden Erwägungen erübrigt es sich, auf die weiteren Ausführungen in der Eingabe des Beschwerdeführers im Einzelnen einzugehen, da sie am Ergebnis der vorgenommenen Würdigung nichts zu ändern vermögen.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Syrien herrscht zur Zeit weder Krieg oder Bürgerkrieg, noch liegt eine Situation allgemeiner Gewalt vor, aufgrund derer die Zivilbevölkerung als konkret gefährdet bezeichnet werden müsste. Der Vollzug der Wegweisung ist unter diesen Umständen nicht generell als unzumutbar zu bezeichnen.</w:t>
      </w:r>
    </w:p>
    <w:p>
      <w:r>
        <w:rPr>
          <w:b/>
        </w:rPr>
        <w:t>E. 7.5.1</w:t>
      </w:r>
    </w:p>
    <w:p>
      <w:r>
        <w:t>Mit Beschluss vom 8. April 2008 hat die Vorinstanz ihre bisherige Amtspraxis, bestimmte Personengruppen aus Syrien in der Regel infolge Unzumutbarkeit des Wegweisungsvollzugs vorläufig aufzunehmen, aufgrund neuester Erkenntnisse zur Lage in Syrien aufgehoben. Diese Änderung der Wegweisungspraxis für syrische Asylsuchende entspricht der Praxis der europäischen Staaten und betrifft unter anderem Kurden aus Nordsyrien. Da es sich beim Beschwerdeführer um einen aus der nördlichen Provinz B._______ stammenden syrischen Staatsangehörigen kurdischer Ethnie handelt, gehört er zu einer der von der Praxisänderung des BFM betroffenen Personengruppen.</w:t>
      </w:r>
    </w:p>
    <w:p>
      <w:r>
        <w:rPr>
          <w:b/>
        </w:rPr>
        <w:t>E. 7.5.2</w:t>
      </w:r>
    </w:p>
    <w:p>
      <w:r>
        <w:t>Mit Urteil vom 15. Dezember 2008 kassierte das Bundesverwaltungsgericht die vorinstanzliche Verfügung vom 26. August 2008 mit der Begründung, zum einen habe das BFM seine Verfügung im Wegweisungspunkt ungenügend begründet, zum anderen habe die Vorinstanz den rechtserheblichen Sachverhalt unvollständig abgeklärt, mithin den Untersuchungsgrundsatz verletzt, zumal aus der angefochtenen Verfügung nicht klar ersichtlich sei, aus welchen allgemeinen beziehungsweise individuellen Gründen das BFM eine Rückführung des Beschwerdeführers in sein Heimatland als zumutbar erachte (vgl. Art. 6 AsylG i.V.m. Art. 12 VwVG, Art. 106 Abs. 1 Bst. b AsylG).</w:t>
      </w:r>
    </w:p>
    <w:p>
      <w:r>
        <w:rPr>
          <w:b/>
        </w:rPr>
        <w:t>E. 7.5.3</w:t>
      </w:r>
    </w:p>
    <w:p>
      <w:r>
        <w:t>Diese Mängel hat die Vorinstanz in der im vorliegenden Verfahren angefochtenen Verfügung vom 11. Februar 2009 behoben, indem sie die Zumutbarkeit der Wegweisung des Beschwerdeführers in sein Heimatland ausführlich, substanziiert und einzelfallgerecht untersuchte sowie schliesslich in einer ausreichenden Begründungsdichte bejahte. Die vom Beschwerdeführer dagegen gerichteten unsubstanziierten Vorbehalte vermögen diese Einschätzung nicht umzustossen.</w:t>
      </w:r>
    </w:p>
    <w:p>
      <w:r>
        <w:rPr>
          <w:b/>
        </w:rPr>
        <w:t>E. 7.6</w:t>
      </w:r>
    </w:p>
    <w:p>
      <w:r>
        <w:t>Schliesslich ergeben sich aus den Akten auch keine individuellen Gründe gegen die Zumutbarkeit des Wegweisungsvollzugs. Gemäss Aktenlage verfügt der junge und gesunde Beschwerdeführer in seinem Heimatland in verschiedenen Städten über ein tragfähiges Beziehungsnetz, wobei es seiner Familie gemäss eigenen Angaben wirtschaftlich gut geht (A1, S. 4). Zudem hat der Beschwerdeführer neben der regulären Schule eine Berufsschule besucht und anschliessend in verschiedenen Bereichen Arbeitserfahrung gesammelt (A1, S. 3 f.). Mit diesen Voraussetzungen wird es ihm möglich und zumutbar sein, sich in seinem Heimatland erneut um eine Arbeitsstelle zu bemühen, eine neue Lebensgrundlage aufzubauen und wieder Fuss zu fassen.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 April 2009 in gleicher Höhe geleisten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