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D-167/2022 vom 15. Dezember 2021</w:t>
      </w:r>
    </w:p>
    <w:p>
      <w:r>
        <w:t>Bundesverwaltungsgericht, 2021-12-15, DE</w:t>
      </w:r>
    </w:p>
    <w:p>
      <w:r>
        <w:rPr>
          <w:b/>
        </w:rPr>
        <w:t xml:space="preserve">Quelle: </w:t>
      </w:r>
      <w:r>
        <w:t>https://mcp.opencaselaw.ch/entscheid/bvger_D-167_2022_d20211215</w:t>
      </w:r>
    </w:p>
    <w:p>
      <w:r>
        <w:t>FR: TAF D-167/2022 du 15 décembre 2021</w:t>
      </w:r>
    </w:p>
    <w:p>
      <w:r>
        <w:t>IT: TAF D-167/2022 del 15 dicembre 2021</w:t>
      </w:r>
    </w:p>
    <w:p>
      <w:pPr>
        <w:pStyle w:val="Heading2"/>
      </w:pPr>
      <w:r>
        <w:t>Regeste</w:t>
      </w:r>
    </w:p>
    <w:p>
      <w:r>
        <w:t>Asyl und Wegweisung | Asyl und Wegweisung; Verfügung des SEM vom 15. Dezember 2021</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des Asyl- gesetzes vom 26. Juni 1998 [AsylG; SR 142.31], Art. 83 Bst. d Ziff. 1 des Bundesgesetzes über das Bundesgericht vom 17. Juni 2005 [BGG; SR 173.110]). Eine solche Ausnahme im Sinne von Art. 83 Bst. d Ziff. 1 BGG liegt nicht vor, weshalb das Bundesverwaltungsgericht endgültig ent- 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w:t>
      </w:r>
    </w:p>
    <w:p>
      <w:r>
        <w:t>D-167/2022 Seite 6 AsylG, Art. 48 Abs. 1 sowie Art. 52 Abs. 1 VwVG).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E.5).</w:t>
      </w:r>
    </w:p>
    <w:p>
      <w:r>
        <w:rPr>
          <w:b/>
        </w:rPr>
        <w:t>E. 3</w:t>
      </w:r>
    </w:p>
    <w:p>
      <w:r>
        <w:t>Der Prozessgegenstand definiert sich aufgrund der Dispositionsmaxime regelmässig nach den Rechtsbegehren der prozessführenden Partei. Falls die Rechtsbegehren keine anschliessende Gewissheit zum Umfang der strittigen Punkte vermittelt, folgt der mutmassliche Wille der beschwerde- führenden Partei aus der Beschwerdebegründung (vgl. zum Ganzen an- statt vieler FRITZ GYGI, Bundesverwaltungsrechtspflege, 2. Aufl. 1983, S. 203 ff. m.w.H.; Urteil des BVGer D-4535/2021 vom 30. März 2022 E. 4.3 m.w.H.). Die Beschwerdeführerin beantragte in den Rechtsbegehren die Aufhebung der vorinstanzlichen Verfügung und die Feststellung der Unzu- lässigkeit und Unzumutbarkeit der Wegweisung sowie die Gewährung der vorläufigen Aufnahme (Rechtsbegehren 1). Eventualiter sei die Sache zur Neubeurteilung an die Vorinstanz zurückzuweisen (Rechtsbegehren 2). In- haltlich beanstandete die Beschwerdeführerin sowohl die Nichtanerken- nung der Flüchtlingseigenschaft, die Verweigerung des Asyls als auch die Wegweisung und deren Vollzug. Streitgegenstand des vorliegenden Ver- fahrens bildet somit auch die Frage, ob die Vorinstanz zu Recht die Flücht- lingseigenschaft der Beschwerdeführerin verneinte und ihr Asylgesuch ab- lehnte.</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D-167/2022 Seite 7</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5.1.1</w:t>
      </w:r>
    </w:p>
    <w:p>
      <w:r>
        <w:t>Die Vorinstanz kam zusammenfassend zum Schluss, dass die Vor- bringen der Beschwerdeführerin den Anforderungen an die Flüchtlingsei- genschaft im Sinne von Art. 3 AsylG nicht genügten und deshalb von einer Glaubhaftigkeitsprüfung abgesehen werden könne.</w:t>
      </w:r>
    </w:p>
    <w:p>
      <w:r>
        <w:rPr>
          <w:b/>
        </w:rPr>
        <w:t>E. 5.1.2</w:t>
      </w:r>
    </w:p>
    <w:p>
      <w:r>
        <w:t>In ihren Anhörungen habe die Beschwerdeführerin dargelegt, im März 2008 wegen einer bevorstehenden Zwangsheirat aus der Türkei ge- flohen zu sein. Aus den Anhörungsprotokollen seien jedoch keine Anhalts- punkte ersichtlich, welche eine hinreichend begründete Furcht vor einer asylrelevanten Verfolgung im Fall einer Rückkehr respektive einer erneu- ten drohenden Zwangsverheiratung begründen könnten, zumal sie erklärt habe, aus medizinischen Gründen ein Asylgesuch eingereicht zu haben, jedoch grundsätzlich in die Türkei zurückkehren zu wollen. Erst später habe sie die Zwangsheirat als Fluchtgrund angegeben. Der Argumentation der Rechtsvertretung in der Stellungnahme zum Entscheidentwurf, es be- stehe auch nach dreizehn Jahren eine hohe Wahrscheinlichkeit, aufgrund ihrer Weigerung eine Zwangsehe einzugehen, Opfer eines Ehrenmordes zu werden, könne nicht gefolgt werden. Ferner lebten die Eltern der Be- schwerdeführerin unbehelligt im Heimatdorf. Konkrete Bedrohungen ge- gen die Eltern habe die Beschwerdeführerin nicht darlegen können. Beim Vorbringen, dass ihr Vater von der Familie seines Freundes G._______ geschlagen worden sein soll, handle es sich um unbelegte Mutmassungen der Mutter.</w:t>
      </w:r>
    </w:p>
    <w:p>
      <w:r>
        <w:rPr>
          <w:b/>
        </w:rPr>
        <w:t>E. 5.1.3</w:t>
      </w:r>
    </w:p>
    <w:p>
      <w:r>
        <w:t>Im Hinblick auf den Vollzug der Wegweisung sei festzustellen, dass die Beschwerdeführerin über ein familiäres Netzwerk verfüge und, obwohl die Beziehung zu ihrem Vater schwierig sei, sie eine gute Beziehung zu ihren Schwestern in Ankara führe. Diese würden sich in einer ausgezeich- neten wirtschaftlichen Situation befinden und es sei diesen auch möglich, die Kinder an einer Universität studieren zu lassen. Aus diesen Gründen sei es der Beschwerdeführerin möglich, in Ankara Wohnsitz zu nehmen</w:t>
      </w:r>
    </w:p>
    <w:p>
      <w:r>
        <w:t>D-167/2022 Seite 8 und die Unterstützung ihrer Schwestern und deren Familie zu beanspru- chen. Obwohl sie in der Türkei nie einer beruflichen Tätigkeit nachgegan- gen sei, könne sie auf ihre Berufserfahrungen aus der Schweiz zurückgrei- fen und das (…) und die (…) in ihrem Heimatland fortführen.</w:t>
      </w:r>
    </w:p>
    <w:p>
      <w:r>
        <w:rPr>
          <w:b/>
        </w:rPr>
        <w:t>E. 5.1.4</w:t>
      </w:r>
    </w:p>
    <w:p>
      <w:r>
        <w:t>Auch aus medizinischer Sicht sei eine Rückkehr als zumutbar zu er- achten. Grundsätzlich sei die medizinische Versorgung in der Türkei gut und der entsprechende Zugang zu den erforderlichen Medikamenten sei vorhanden. Dies gelte auch im Hinblick auf psychische Erkrankungen, wo- bei in den Städten des Westens des Landes die Versorgung im Allgemei- nen besser als auf dem Land sei. Ihre (…) Probleme seien in der Schweiz zufriedenstellend behandelt worden. Aus den Arztberichten gehe hervor, dass gegen ihre psychischen Leiden und die Spannungskopfschmerzen regelmässige psychiatrische Therapiesitzungen und die Einnahme des gängigen (…) verordnet worden seien. Es sei keine ständige Behandlung in einer Institution erforderlich, weshalb davon auszugehen sei, dass die verordnete Behandlung auch in der Türkei gewährleistet sei.</w:t>
      </w:r>
    </w:p>
    <w:p>
      <w:r>
        <w:rPr>
          <w:b/>
        </w:rPr>
        <w:t>E. 5.1.5</w:t>
      </w:r>
    </w:p>
    <w:p>
      <w:r>
        <w:t>Abschliessend sei festzustellen, dass die Beschwerdeführerin einen allfälligen Anspruch auf eine Aufenthaltsbewilligung beim zuständigen kan- tonalen Migrationsamt abklären könne. Ein potentieller Anspruch basie- rend auf Art. 8 der Konvention vom 4. November 1950 zum Schutze der Menschenrechte und Grundfreiheiten (EMRK, SR 0.101) sei nach einer ersten Prüfung zu verneinen, zumal sie angegeben habe, während des Grossteils ihres Aufenthalts in der Schweiz keine Beziehung zu ihrer Toch- ter geführt zu haben. Ausserdem sei die Tochter volljährig und unabhängig und die derzeitige Beziehung bestehe aus gelegentlichen Besuchen. Unter diesen Umständen könne ein allfälliges Familienleben auch aus der Türkei geführt werden.</w:t>
      </w:r>
    </w:p>
    <w:p>
      <w:r>
        <w:rPr>
          <w:b/>
        </w:rPr>
        <w:t>E. 5.2.1</w:t>
      </w:r>
    </w:p>
    <w:p>
      <w:r>
        <w:t>Die Beschwerdeführerin führte ergänzend zum asylrelevanten Sach- verhalt aus, dass sie anlässlich ihrer Scheidung 1998 von ihrem damaligen Ehemann unter Anwendung von psychischer und physischer Gewalt genö- tigt worden sei einzuwilligen, die von ihm aufgesetzte Scheidungsverein- barung zu unterzeichnen, ohne Kenntnis von deren Inhalt gehabt zu haben. Am Vorabend der Gerichtsverhandlung sei sie erneut von ihrem damaligen Ehemann geschlagen und bedroht worden, damit sie auf die elterliche Sorge verzichte. Er habe ihr jedoch gleichzeitig angeboten, im Gegenzug die Tochter für eine Weile bei ihr wohnen zu lassen, wenn sie dem Verzicht zustimme. Schliesslich sei ihm die alleinige elterliche Sorge übertragen</w:t>
      </w:r>
    </w:p>
    <w:p>
      <w:r>
        <w:t>D-167/2022 Seite 9 worden, weshalb sie (die Beschwerdeführerin) keinen nachehelichen Un- terhalt erhalten habe. Nach ihrer Ausreise aus der Türkei im Jahr 2008 habe sie während dreizehn Jahren illegal im Kanton I._______ gelebt und gearbeitet. Nachdem ihre letzte Arbeitgeberin, welche von der Beschwer- deführerin gepflegt worden sei, verstorben sei, habe sie weder Unterkunft noch Einkommen mehr gehabt. Aufgrund dessen und wegen ihres schlech- ten Gesundheitszustandes habe sie sich entschlossen, ein Asylgesuch zu stellen.</w:t>
      </w:r>
    </w:p>
    <w:p>
      <w:r>
        <w:rPr>
          <w:b/>
        </w:rPr>
        <w:t>E. 5.2.2</w:t>
      </w:r>
    </w:p>
    <w:p>
      <w:r>
        <w:t>Die Beschwerdeführerin monierte, die Begründung der Vorinstanz sei zu oberflächlich sowie pauschal ausgefallen und es sei unterlassen wor- den, die Besonderheiten des vorliegenden Einzelfalls zu berücksichtigen. Ihr dreizehnjähriger illegaler Aufenthalt in der Schweiz sei einzig unter dem Aspekt der Flüchtlingseigenschaft beurteilt worden. Im Falle einer Rück- kehr in die Türkei sei sie erneut dem Risiko einer Zwangsheirat mit dem- selben alten Mann ausgesetzt. Vorliegend habe die Vorinstanz es unterlas- sen, den frauenspezifischen Gründen Rechnung zu tragen und sich ledig- lich darauf gestützt, dass sie aus gesundheitlichen Gründen ein Asylge- such gestellt habe.</w:t>
      </w:r>
    </w:p>
    <w:p>
      <w:r>
        <w:rPr>
          <w:b/>
        </w:rPr>
        <w:t>E. 5.2.3</w:t>
      </w:r>
    </w:p>
    <w:p>
      <w:r>
        <w:t>Die Beschwerdeführerin führte weiter aus, die Vorinstanz habe in ih- rer Verfügung die Voraussetzungen einer vorläufigen Aufnahme lediglich oberflächlich geprüft. Angesichts ihrer Biographie, ihrer fehlenden Bildung, der Tatsache, dass sie praktisch immer bei ihren Eltern im Dorf gelebt habe sowie dem fehlenden sozialen Netzwerk in der Türkei nach dreizehn Jah- ren Landesabwesenheit sei eine Rückkehr unzumutbar. Insbesondere könne sie nicht ins Elternhaus zurückkehren, da sie dort mit hoher Wahr- scheinlichkeit erneut zu dieser Ehe, von welcher sie geflüchtet sei, gezwun- gen würde. Auch habe sie in den Anhörungen mehrmals erwähnt, dass ihre Mutter ihr von einer Rückkehr abgeraten habe. Des Weiteren bestehe auch keine Möglichkeit, sich bei ihren beiden Schwestern ein neues Leben auf- zubauen, zumal diese verheiratet seien und in deren Wohnungen kaum Platz für die Beschwerdeführerin hätten.</w:t>
      </w:r>
    </w:p>
    <w:p>
      <w:r>
        <w:rPr>
          <w:b/>
        </w:rPr>
        <w:t>E. 5.2.4</w:t>
      </w:r>
    </w:p>
    <w:p>
      <w:r>
        <w:t>Überdies sei die Bevölkerung im Bezirk J _______ (Ankara), wo ihre Schwestern lebten sowie den zahlreichen anderen kleinen Bezirken rund um Ankara äusserst konservativ. Aus den beigelegten Internetauszügen über die Ergebnisse der letzten Kommunalwahlen könne entnommen wer- den, dass die Mehrheit der Bevölkerung aus AKP- oder MHP-Anhängern (Adalet ve Kalkınma Partisi [Partei für Gerechtigkeit und Aufschwung] und Milliyetçi Hareket Partisi [Partei der Nationalistischen Bewegung]) bestehe.</w:t>
      </w:r>
    </w:p>
    <w:p>
      <w:r>
        <w:t>D-167/2022 Seite 10 Trotz dem telefonischen Kontakt zu den Schwestern und der guten Bezie- hungen zu ihnen, wäre es für die Beschwerdeführerin als alleinstehende geschiedene kurdische Frau mit einem dreizehnjährigen Auslandaufenthalt nicht möglich, dort ungehindert leben zu können. Ferner gehe aus den bei- gelegten Berichten hervor, dass es nach wie vor Frauenmorde in Bezirken rund um Ankara gebe, weshalb ihre Furcht vor Gewalt durchaus begründet sei.</w:t>
      </w:r>
    </w:p>
    <w:p>
      <w:r>
        <w:rPr>
          <w:b/>
        </w:rPr>
        <w:t>E. 5.2.5</w:t>
      </w:r>
    </w:p>
    <w:p>
      <w:r>
        <w:t>Des Weiteren habe die Vorinstanz die Beziehung der Beschwerde- führerin zu ihrer Tochter, welche zwischenzeitlich über einen Schweizer Pass verfüge, zu Unrecht nicht als intakt beurteilt. Der Beschwerdeführerin sei es erst während der letzten zwei Jahren möglich gewesen, eine erneute Beziehung zur Tochter aufzubauen, da der Vater diese zuvor zuerst in die Schweiz entführt und danach jahrelang den Kontakt zur Mutter (der Be- schwerdeführerin) unterbunden habe. Die Tochter habe zudem ein Schrei- ben verfasst, welches von der Vorinstanz bei der Entscheidfindung unbe- rücksichtigt geblieben sei.</w:t>
      </w:r>
    </w:p>
    <w:p>
      <w:r>
        <w:rPr>
          <w:b/>
        </w:rPr>
        <w:t>E. 5.2.6</w:t>
      </w:r>
    </w:p>
    <w:p>
      <w:r>
        <w:t>Abschliessend sei festzuhalten, dass die Beschwerdeführerin in der Türkei keine adäquate medizinische Behandlung erhalten werde. Sie leide unter einer schweren (…) und befinde sich zurzeit immer noch in einer psy- chiatrischen Klinik in K._______. Eine Rückreise in ihr Heimatland zöge schwerwiegende Folgen nach sich. Die empfohlene Behandlung, vor dem Schlafengehen das gängige (…) einzunehmen, sei inakzeptabel.</w:t>
      </w:r>
    </w:p>
    <w:p>
      <w:r>
        <w:rPr>
          <w:b/>
        </w:rPr>
        <w:t>E. 5.3</w:t>
      </w:r>
    </w:p>
    <w:p>
      <w:r>
        <w:t>Die Vorinstanz stellte in ihrer Vernehmlassung erneut fest, dass keine Glaubhaftigkeitsprüfung erfolgt sei, weil die Vorbringen der Beschwerde- führerin den Anforderungen an Art. 3 AsylG nicht genügten und keine kon- kreten Anhaltspunkte ersichtlich seien, welche eine begründetet Furcht vor Verfolgung im Fall einer Rückkehr in die Türkei belegen könnten. Auch die auf Beschwerdeeben neu eingereichten Beweismittel würden zu keinem anderen Ergebnis führen, zumal es sich bei diesen um allgemeine Infor- mationen über die politische Lage und einige Beispiele von Gewalt gegen- über Frauen handle, jedoch kein konkreter Bezug zur individuellen Situa- tion der Beschwerdeführerin vorhanden sei. Auch die Ausführungen ihrer Tochter seien nicht geeignet, eine allfällige Verfolgung oder Vollzugshin- dernisse zu belegen. Der Vollzug der Wegweisung sei durchführbar, die medizinische Versorgung im Heimatland gewährleistet und ein familiäres Netzwerk, welches die Beschwerdeführerin bei der Reintegration unterstüt- zen könne, vorhanden.</w:t>
      </w:r>
    </w:p>
    <w:p>
      <w:r>
        <w:t>D-167/2022 Seite 11</w:t>
      </w:r>
    </w:p>
    <w:p>
      <w:r>
        <w:rPr>
          <w:b/>
        </w:rPr>
        <w:t>E. 6.1</w:t>
      </w:r>
    </w:p>
    <w:p>
      <w:r>
        <w:t>Die Beschwerdeführerin führte aus, sie sei von ihrem Vater unter Druck gesetzt worden, einen älteren Mann zu heiraten. Als sie sich geweigert habe dieser Ehe zuzustimmen, sei sie von ihrem Vater geschlagen worden und habe deshalb 2008 das Land verlassen. Infolge mehrerer Warnungen seitens ihrer Mutter, nicht zurückzukehren, befürchte die Beschwerdefüh- rerin, erneut gegen ihren Willen mit demselben Mann verheiratet oder bei einer Weigerung umgebracht zu werden.</w:t>
      </w:r>
    </w:p>
    <w:p>
      <w:r>
        <w:rPr>
          <w:b/>
        </w:rPr>
        <w:t>E. 6.2</w:t>
      </w:r>
    </w:p>
    <w:p>
      <w:r>
        <w:t>Das Bundesverwaltungsgericht hat in einer gefestigten Praxis die grundsätzliche Schutzbereitschaft und Schutzfähigkeit des türkischen Staates im Umgang mit Opfern häuslicher Gewalt und Zwangsheirat bejaht und geht davon aus, dass insbesondere in den städtischen Gebieten die Infrastruktur des Opferschutzes wesentlich dichter als in ländlichen Regio- nen ist. Obwohl in der letzten Zeit eine Zunahme von Gewalt gegenüber Frauen festgestellt wurde und die Türkei per 1. Juli 2021 aus dem Überein- kommen des Europarats zur Verhütung und Bekämpfung von Gewalt ge- gen Frauen und häuslicher Gewalt vom 11. Mai 2011 (Istanbul-Konvention) ausgetreten ist, bleibt zu beobachten, inwiefern sich dadurch der Schutz der Frauen in negativer Weise verändert. Es ist zu betonen, das im heuti- gen Zeitpunkt nicht bereits von einem faktischen Wegfall der bisherigen rechtlichen Möglichkeiten zur Schutzinanspruchnahme ausgegangen wer- den kann (vgl. zum Ganzen Urteil des BVGer E-1948/2018 vom 12. Juni 2018 E. 5.2 [als Referenzurteil publiziert] m.w.H.; D-4443/2020 vom 26. November 2021 E. 8.1 m.w.H.).</w:t>
      </w:r>
    </w:p>
    <w:p>
      <w:r>
        <w:rPr>
          <w:b/>
        </w:rPr>
        <w:t>E. 6.3</w:t>
      </w:r>
    </w:p>
    <w:p>
      <w:r>
        <w:t>An dieser Einschätzung vermögen die Ausführungen in der Rechtsmit- teleingabe nichts zu ändern. Die Beschwerdeführerin kann sich an die zu- ständigen heimatlichen Behörden wenden, sollte sie zum heutigen Zeit- punkt – ungeachtet dessen, dass das geltend gemachte Risiko einer Zwangsverheiratung auf reinen Mutmassungen basiert – befürchten, von ihrem Vater oder von G._______ und dessen Familie bedroht zu werden. Körperlichen Übergriffen seitens ihres Vaters oder einer Zwangsehe wäre sie nicht schutzlos ausgeliefert. Um sich den befürchteten Repressalien zu entziehen, steht es der Beschwerdeführerin frei, sich an eine Institution zum Schutz von Frauen gegen häusliche Gewalt zu wenden (vgl. Refe- renzurteil E-1948/2018 vom 12. Juni 2018 E. 5.2.2 – E. 5.3.1). In diesem Zusammenhang ist festzuhalten, dass sie gemäss eigenen Angaben bis zu ihrer Ausreise im März 2008 nie eine entsprechende Institution aufgesucht oder sich bei den zuständigen Behörden gemeldet hat. Eine Begründung,</w:t>
      </w:r>
    </w:p>
    <w:p>
      <w:r>
        <w:t>D-167/2022 Seite 12 weshalb sie nicht den Schutz einer Institution oder denjenigen der Behör- den aufgesucht hat, oder dass diese nicht schutzwillig oder schutzfähig wären, konnte sie nicht darlegen. Zum anderen reichte sie ihr Asylgesuch erst dreizehn Jahre nach ihrer Ausreise aus der Türkei ein. Auch wenn sie in ihrer Beschwerdeschrift behauptete, von Bekannten erfahren zu haben, dass sie keine Erfolgsaussichten auf Asyl in der Schweiz habe, verbleibt dieses Verhalten nicht nachvollziehbar und spricht wenig für die behaup- tete Gefährdung im Heimatland.</w:t>
      </w:r>
    </w:p>
    <w:p>
      <w:r>
        <w:rPr>
          <w:b/>
        </w:rPr>
        <w:t>E. 6.4</w:t>
      </w:r>
    </w:p>
    <w:p>
      <w:r>
        <w:t>Zusammenfassend ist festzuhalten, dass die Türkei hinsichtlich der von der Beschwerdeführerin geltend gemachten privaten Verfolgung als schutzwillig und schutzfähig zu erachten ist, und jener die Inanspruch- nahme dieses Schutzes zumutbar ist. Das SEM hat zu Recht die Flücht- lingseigenschaft verneint und das Asylgesuch abgelehnt.</w:t>
      </w:r>
    </w:p>
    <w:p>
      <w:r>
        <w:rPr>
          <w:b/>
        </w:rPr>
        <w:t>E. 7.1</w:t>
      </w:r>
    </w:p>
    <w:p>
      <w:r>
        <w:t>Ist der Vollzug der Wegweisung nicht zulässig, nicht zumutbar oder nicht möglich, so regelt das SEM das Anwesenheitsverhältnis nach den gesetzlichen Bestimmungen über die vorläufige Aufnahme (Art. 44 AsylG; Art. 83 Abs. 1 AIG).</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8.1.1</w:t>
      </w:r>
    </w:p>
    <w:p>
      <w:r>
        <w:t>Lehnt das SEM das Asylgesuch ab oder tritt es darauf nicht ein, so verfügt es in der Regel die Wegweisung aus der Schweiz und ordnet den Vollzug an; es berücksichtigt dabei den Grundsatz der Einheit der Familie (Art. 44 AsylG).</w:t>
      </w:r>
    </w:p>
    <w:p>
      <w:r>
        <w:rPr>
          <w:b/>
        </w:rPr>
        <w:t>E. 8.1.2</w:t>
      </w:r>
    </w:p>
    <w:p>
      <w:r>
        <w:t>Die Beschwerdeführerin verfügt weder über eine ausländerrechtliche Aufenthaltsbewilligung noch über einen Anspruch auf Erteilung einer sol- chen. Obwohl sie geltend machte, seit rund zwei Jahren eine intakte Beziehung zu ihrer inzwischen volljährigen und eingebürgerten Tochter zu führen – was im Schreiben vom 27. November 2021 der Tochter bestätigt wird – hat die Vorinstanz zu Recht festgestellt, dass sie keinen Anspruch aus Art. 44 AsylG oder aus Art. 8 EMRK auf einen Aufenthalt in der</w:t>
      </w:r>
    </w:p>
    <w:p>
      <w:r>
        <w:t>D-167/2022 Seite 13 Schweiz ableiten kann. Ein Fortführen der sporadischen Mutter-Tochter- Beziehung ist auch aus Distanz respektive aus der Türkei aus möglich (vgl. SEM-Akte 39/12, F78; SEM-Akte 50/11, F19), zumal sich eine dauerhafte Präsenz der Mutter angesichts der Volljährigkeit und Selbständigkeit der Tochter als nicht zwingend notwendig erweist. Im Übrigen ist auf die diesbezügliche Begründung der Vorinstanz zu verweisen (vgl. Verfügung des SEM vom 15. Dezember 2021, Kap. III. Punkt 1., S. 7).</w:t>
      </w:r>
    </w:p>
    <w:p>
      <w:r>
        <w:rPr>
          <w:b/>
        </w:rPr>
        <w:t>E. 8.1.3</w:t>
      </w:r>
    </w:p>
    <w:p>
      <w:r>
        <w:t>Die Wegweisung wurde demnach zu Recht angeordnet (vgl. BVGE 2013/37 E. 4.4; 2009/50 E. 9, je m.w.H.).</w:t>
      </w:r>
    </w:p>
    <w:p>
      <w:r>
        <w:rPr>
          <w:b/>
        </w:rPr>
        <w:t>E. 8.2.1</w:t>
      </w:r>
    </w:p>
    <w:p>
      <w:r>
        <w:t>Der Vollzug der Wegweisung ist nicht zulässig, wenn völkerrechtliche Verpflichtungen der Schweiz einer Weiterreise der Ausländerin oder des Ausländers in den Heimat-, Herkunfts- oder einen Drittstaat entgegenste- 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Nachdem fest- gestellt wurde, dass die Beschwerdeführerin die Flüchtlingseigenschaft nicht erfüllt, kann der in Art. 5 AsylG verankerte Grundsatz der Nichtrück- schiebung im vorliegenden Verfahren keine Anwendung finden. Eine Rück- kehr der Beschwerdeführerin in die Türkei ist demnach unter dem Aspekt von Art. 5 AsylG rechtmässig.</w:t>
      </w:r>
    </w:p>
    <w:p>
      <w:r>
        <w:t>D-167/2022 Seite 14</w:t>
      </w:r>
    </w:p>
    <w:p>
      <w:r>
        <w:rPr>
          <w:b/>
        </w:rPr>
        <w:t>E. 8.2.3</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Praxis des Europäischen Gerichtsho- fes für Menschenrechte (EGMR) sowie jener des UN-Anti-Folterausschus- ses müsste die Beschwerdeführerin eine konkrete Gefahr (real risk) nach- weisen oder glaubhaft machen, dass ihr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der PKK (Partiya Karkerên Kurdistan; Arbeiterpartei Kurdistans) und staatlichen Sicherheitskräften seit Juli 2015 in verschiedenen Provinzen im Südosten des Landes sowie der Entwicklungen nach dem Militärputsch- versuch im Juli 2016 ist gemäss konstanter Praxis des Bundesverwal- tungsgerichts nicht von einer Situation allgemeiner Gewalt oder bürger- kriegsähnlichen Verhältnissen in der Türkei – auch nicht für Angehörige der kurdischen Ethnie – auszugehen (vgl. statt vieler Urteile des BVGer E-1716/2020 vom 22. April 2020 E. 7.4.1 und E-2182/2020 vom 17. De- zember 2020 E. 12.4.1 je m.w.H.). Die Beschwerdeführerin stammt aus dem Bezirk Ankara. Dabei handelt es sich nicht um eine Provinz, bei der die geltende Rechtsprechung des Bundesverwaltungsgerichts von der ge- nerellen Unzumutbarkeit des Vollzugs von Wegweisungen ausgeht (vgl. BVGE 2013/2 E. 9.6 und das Referenzurteil E-1948/2018 vom 12. Juni 2018 E. 7.3.1).</w:t>
      </w:r>
    </w:p>
    <w:p>
      <w:r>
        <w:t>D-167/2022 Seite 15</w:t>
      </w:r>
    </w:p>
    <w:p>
      <w:r>
        <w:rPr>
          <w:b/>
        </w:rPr>
        <w:t>E. 8.3.3</w:t>
      </w:r>
    </w:p>
    <w:p>
      <w:r>
        <w:t>Vor diesem Hintergrund ist der Vollzug der Wegweisung der Be- schwerdeführerin in die Region Ankara als generell zumutbar zu erachten.</w:t>
      </w:r>
    </w:p>
    <w:p>
      <w:r>
        <w:rPr>
          <w:b/>
        </w:rPr>
        <w:t>E. 8.3.4</w:t>
      </w:r>
    </w:p>
    <w:p>
      <w:r>
        <w:t>Des Weiteren ergeben sich aus den Akten auch keine Hinweise da- rauf, dass die Beschwerdeführerin im Falle ihrer Rückkehr in die Türkei aus sozialen oder ökonomischen Gründen in eine existenzbedrohende Situa- tion geraten würde. Nach einem dreizehnjährigen Aufenthalt in der Schweiz dürfte es für sie zwar eine Herausforderung darstellen, sich in ih- rem Heimatland zu reintegrieren. Jedoch verfügt sie über ein familiäres Be- ziehungsnetz, welches ihr eine Wohngelegenheit geben und bei der Ar- beitssuche behilflich sein kann. Auch wenn sie auf eine Rückkehr zu ihren Eltern in ihr Heimatdorf D._______, in welchem sie aufgewachsen und grossmehrheitlich gelebt hat, verzichten möchte, kann sie in Ankara bei ih- ren beiden Schwestern, zu welchen sie auch während ihres Aufenthalts in der Schweiz regelmässigen telefonischen Kontakt pflegte und eine sehr gute Beziehung hat, unterkommen (vgl. SEM-Akte 39/12, F23f., F29-32). Zudem besitzt der in Deutschland lebende Bruder eine Wohnung in Ankara und es ist davon auszugehen, dass die Beschwerdeführerin bei Bedarf dort vorübergehend wohnen könnte (vgl. SEM-Akte 39/12, F20; SEM-Akte 50/11, F27, F30-32). Obwohl sie angegeben hat, die Schule lediglich bis zur fünften Klasse besucht zu haben und über keine Arbeitserfahrungen in der Türkei zu verfügen (vgl. SEM-Akte 39/12, F39, F42, F58f.), konnte sie sich während rund dreizehn Jahren erfolgreich in einem ihr fremden Land zurechtfinden, eine Unterkunft organisieren und verschiedene Arbeiten in den Bereichen (…), (…), (…) und (…) durchführen (vgl. SEM-Akte 1/3, SEM-Akte 39/12, F43). Diese Arbeitserfahrungen dürften sie in ihrer öko- nomischen Reintegration in ihrem Heimatland unterstützen. Bei einem fi- nanziellen Engpass könnte sie schliesslich erneut auf die Unterstützung des in der Schweiz lebenden Bruders, bei welchem sie teilweise gelebt hat, zurückgreifen (vgl. SEM-Akte 39/12, F45-46). Unter diesen Umständen und mithilfe der Unterstützung ihrer Familienangehörigen wird es ihr auch als alleinstehende Frau möglich sein, erneut in ihrem Heimatland in wirt- schaftlicher und sozialer Hinsicht Fuss zu fassen. Daran vermag auch eine allfällige konservative Haltung der Gesellschaft gegenüber Frauen nichts zu ändern.</w:t>
      </w:r>
    </w:p>
    <w:p>
      <w:r>
        <w:rPr>
          <w:b/>
        </w:rPr>
        <w:t>E. 8.3.5</w:t>
      </w:r>
    </w:p>
    <w:p>
      <w:r>
        <w:t>Auch aus medizinischer Sicht spricht nichts gegen den Wegwei- sungsvollzug. Den Arztberichten ist nicht zu entnehmen, dass die Be- schwerdeführerin bei einer Rückkehr in die Türkei in eine medizinische Notlage geraten würde oder ihre geltend gemachten gesundheitlichen Be- schwerden zu einer raschen oder lebensbedrohlichen Beeinträchtigung</w:t>
      </w:r>
    </w:p>
    <w:p>
      <w:r>
        <w:t>D-167/2022 Seite 16 führen würden (vgl. BVGE 2011/50 E. 8.3; 2009/52 E. 10.1; 2009/51 E. 5.5; 2009/28 E. 9.3.1; 2009/2 E. 9.3.2; EMARK 2003 Nr. 24, E. 5a und b). Die diagnostizierten (…) und (…) Beschwerden, die (…) Schmerzen (ICD-10, […]) sowie auch die (…) und die (…) wurden mit entsprechenden Medika- mente respektive Dehnübungen behandelt (vgl. Arztbericht des Regional- spitals H._______ vom 8. Oktober 2021 sowie Arztbericht vom 31. August und 22. September 2021). Bei allfälligen Rückfällen dieser nichtlebensbe- drohlichen Erkrankungen sind die Beschwerden auch in der Türkei behan- delbar.</w:t>
      </w:r>
    </w:p>
    <w:p>
      <w:r>
        <w:t>Weiter wurden psychische Beschwerden – namentlich (…) mit (…) und eine (…) ([…]) – festgestellt. Neben der Einnahme von (…) wurden wö- chentliche Psychotherapiesitzungen sowie medizinisch-psychiatrische Kontrollen in einem Abstand von drei Wochen während der folgenden sechs Monaten verschrieben (vgl. Arztbericht vom 1. Dezember 2021 der […]). Hierzu ist festzuhalten, dass die Behandlung psychischer Probleme in der Türkei sowohl stationär als auch ambulant möglich ist. Es existieren lan- desweit psychiatrische Einrichtungen und es stehen moderne Psychophar- maka zur Verfügung. Trotz den neusten politischen Entwicklungen ist na- mentlich in türkischen Gross- und Provinzhauptstädten der Zugang zu Ge- sundheitsdiensten, Beratungsstellen und Behandlungseinrichtungen für psychische Leiden gewährleistet (vgl. hierzu das Referenzurteil E-1948/2018 vom 12. Juni 2018 E. 7.3.5.3 m.w.H.). Es ist davon auszuge- hen, dass die Beschwerdeführerin bei Inanspruchnahme weiterer psycho- logischer oder psychiatrischer Hilfe auch in der Türkei eine adäquate Be- handlung erhalten wird. Daran vermag auch der stationäre Aufenthalt in der kantonalen psychiatrischen Klinik K._______ zwischen 16. Dezember 2021 und 24. Januar 2022 nichts zu ändern, zumal sie im Zeitpunkt des Austritts über eine stabile psychische Verfassung verfügte und aus den Ak- ten nicht zu entnehmen ist, dass sich ihr Gesundheitszustand seither ver- schlechtert hat. Gemäss dem Austrittsbericht vom 27. Januar 2022 seien die mehrheitlich aufgrund des negativen Asylentscheids geäusserten Sui- zidgedanken, welche zur Klinikeinweisung geführt haben, sowie die diag- nostizierten (…) und die (…) ([…]) abgeklungen. Nachdem bei der Be- schwerdeführerin ein stabiles psychisches Gleichgewicht mit guter Laune sowie fehlenden Suizidgedanken festgestellt worden sei, sei sie am 24. Ja- nuar 2022 entlassen worden. Als weiterführende Behandlung wurden ihr die weitere Einnahme von (…) sowie die Weiterführung der psychologi- schen Therapiesitzungen empfohlen.</w:t>
      </w:r>
    </w:p>
    <w:p>
      <w:r>
        <w:t>D-167/2022 Seite 17</w:t>
      </w:r>
    </w:p>
    <w:p>
      <w:r>
        <w:rPr>
          <w:b/>
        </w:rPr>
        <w:t>E. 8.3.6</w:t>
      </w:r>
    </w:p>
    <w:p>
      <w:r>
        <w:t>Schliesslich ist festzuhalten, dass auf die dargelegten Integrations- bemühungen und die rund dreizehnjährige Anwesenheit in der Schweiz nicht weiter einzugehen ist, da der Grad der Integration als solcher grund- sätzlich nicht ein Kriterium für die Beurteilung der Zumutbarkeit des Weg- weisungsvollzugs im Sinne von Art. 83 Abs. 4 AIG darstellt (vgl. BVGE 2009/52 E. 10.3 am Ende; EMARK 2006 Nr. 13 E. 3.5 S. 142 f.; Urteile des BVGer D-2453/2014 vom 12. August 2015 E. 7.3.2.4; E-5563/2018 vom 30. Oktober 2018 E. 8.3; D-4535/2019 vom 26. August 2020 E. 10.3).</w:t>
      </w:r>
    </w:p>
    <w:p>
      <w:r>
        <w:rPr>
          <w:b/>
        </w:rPr>
        <w:t>E. 8.4</w:t>
      </w:r>
    </w:p>
    <w:p>
      <w:r>
        <w:t>Nach dem Gesagten erweist sich der Vollzug der Wegweisung auch als zumutbar.</w:t>
      </w:r>
    </w:p>
    <w:p>
      <w:r>
        <w:rPr>
          <w:b/>
        </w:rPr>
        <w:t>E. 8.5</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8.7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der Beschwer- deführerin aufzuerlegen (Art. 63 Abs. 1 VwVG; Art. 1-3 des Reglements vom 21. Februar 2008 über die Kosten und Entschädigungen vor dem Bun- desverwaltungsgericht [VGKE, SR 173.320.2]). Nachdem jedoch das mit der Beschwerde eingegangene Gesuch um Gewährung der unentgeltli- chen Prozessführung mit Zwischenverfügung vom 25. Januar 2022 gutge- heissen wurde, sind keine Verfahrenskosten zu erheben.</w:t>
      </w:r>
    </w:p>
    <w:p>
      <w:r>
        <w:rPr>
          <w:b/>
        </w:rPr>
        <w:t>E. 9.2</w:t>
      </w:r>
    </w:p>
    <w:p>
      <w:r>
        <w:t>Die Rechtsvertreterin der Beschwerdeführerin reichte keine Kosten- note ein. Der notwendige Vertretungsaufwand lässt sich jedoch aufgrund der Akten zuverlässig abschätzen, weshalb auf die Einholung einer sol- chen verzichtet werden kann (Art. 14 Abs. 2 in fine VGKE). Gestützt auf die in Betracht zu ziehenden Bemessungsfaktoren (Art. 9-13 VGKE) ist der</w:t>
      </w:r>
    </w:p>
    <w:p>
      <w:r>
        <w:t>D-167/2022 Seite 18 amtlichen Rechtsbeiständin für das gesamte Beschwerdeverfahren ein Ho- norar in der Höhe von Fr. 1’000.– (inklusive Auslagen) auszurichten.</w:t>
      </w:r>
    </w:p>
    <w:p>
      <w:r>
        <w:t>(Dispositiv nächste Seite)</w:t>
      </w:r>
    </w:p>
    <w:p>
      <w:r>
        <w:t>D-167/2022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