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D-1670/2009 vom 23. Juli 2010</w:t>
      </w:r>
    </w:p>
    <w:p>
      <w:r>
        <w:t>Bundesverwaltungsgericht, 2010-07-23, DE</w:t>
      </w:r>
    </w:p>
    <w:p>
      <w:r>
        <w:rPr>
          <w:b/>
        </w:rPr>
        <w:t xml:space="preserve">Quelle: </w:t>
      </w:r>
      <w:r>
        <w:t>https://mcp.opencaselaw.ch/entscheid/bvger_D-1670_2009</w:t>
      </w:r>
    </w:p>
    <w:p>
      <w:r>
        <w:t>FR: TAF D-1670/2009 du 23 juillet 2010</w:t>
      </w:r>
    </w:p>
    <w:p>
      <w:r>
        <w:t>IT: TAF D-1670/2009 del 23 luglio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Der Beschwerdeführer ist legitimiert; auf seine frist- und formgerecht eingereichte Beschwerde ist einzutreten (Art. 6 AsylG und Art. 37 VGG i.V.m. Art. 48 Abs. 1, Art. 50 und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lehnte das Asylgesuch des Beschwerdeführers mit der Begründung ab, seine betreffenden Vorbringen seien nicht glaubhaft. Wie sich erweist, ist das BFM im Ergebnis zutreffenderweise zu diesem Schluss gelangt.</w:t>
      </w:r>
    </w:p>
    <w:p>
      <w:r>
        <w:rPr>
          <w:b/>
        </w:rPr>
        <w:t>E. 4.2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(so die ständige Praxis der ehemaligen Schweizerischen Asylrekurskommission [ARK], welche für die Rechtsprechung des Bundesverwaltungsgerichts einen nach wie vor gültigen Massstab bildet; vgl. etwa Entscheidungen und Mitteilungen der Schweizerischen Asylrekurskommission [EMARK] 1996 Nr. 27 E. 3c/aa).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(EMARK 1996 Nr. 28 E. 3a).</w:t>
      </w:r>
    </w:p>
    <w:p>
      <w:r>
        <w:rPr>
          <w:b/>
        </w:rPr>
        <w:t>E. 4.3</w:t>
      </w:r>
    </w:p>
    <w:p>
      <w:r>
        <w:t>Zunächst ist festzustellen, dass die Angaben des Beschwerdeführers zu den Umständen seiner Ausreise aus Syrien nicht mit den Ergebnissen der Abklärungen der dortigen schweizerischen Botschaft vereinbar sind. Während der Beschwerdeführer anlässlich der durchgeführten Anhörungen erklärte, er sei am 1. September 2008 mit Hilfe eines Schleppers durch Überwindung des Grenzzauns aus Syrien in die Türkei geflüchtet, ergibt sich aus den Abklärungen der Botschaft, dass der Beschwerdeführer das Land am 21. August 2008 legal vom Flughafen Damaskus in Richtung Russland verliess. Sowohl im Rahmen des rechtlichen Gehörs im vorinstanzlichen Verfahren als auch im Beschwerdeverfahren beharrte der Beschwerdeführer auf seiner bei den mündlichen Anhörungen gemachten Darstellung. Die diesbezüglich vorgebrachte Erläuterung des Beschwerdeführers, möglicherweise sei mit seinen persönlichen Angaben auf Veranlassung des Schleppers ein Reisepass für eine andere Person ausgestellt worden, ist indessen nicht glaubhaft.</w:t>
      </w:r>
    </w:p>
    <w:p>
      <w:r>
        <w:rPr>
          <w:b/>
        </w:rPr>
        <w:t>E. 4.4</w:t>
      </w:r>
    </w:p>
    <w:p>
      <w:r>
        <w:t>Die Abklärungen der Botschaft in Bezug auf die Umstände der Ausreise des Beschwerdeführers sind insofern von wesentlichem Belang, als sich dadurch erweist, dass dessen zeitliche Angaben zu zentralen Elementen seiner Asylgründe nicht den Tatsachen entsprechen. Der Beschwerdeführer gibt an, dass er am 2. August 2008 von Angehörigen der PKK in den Nordirak mitgenommen worden sei und - nach seiner Flucht aus dem Gewahrsam der Organisation - am 12. August 2008 wieder die Grenze nach Syrien überschritten habe. In der Folge sei er zunächst während sieben Tagen durch den syrischen Staatssicherheitsdienst festgehalten worden, habe sich anschliessend während elf Tagen - während derer er durch Angehörige der PKK aufgesucht und bedroht worden sei - bei seinen Eltern aufgehalten, bis er schliesslich - vor Ablauf der ihm von den Behörden gesetzten Frist von fünfzehn Tagen, um sich bei der PKK zurückzumelden - am 1. September 2008 in die Türkei ausgereist sei. Diese Angaben sind jedenfalls hinsichtlich des Zeitraums nach seiner angeblichen Rückkehr nach Syrien nicht mit der Feststellung vereinbar, dass der Beschwerdeführer am 21. August 2008 aus Syrien ausreiste.</w:t>
      </w:r>
    </w:p>
    <w:p>
      <w:r>
        <w:rPr>
          <w:b/>
        </w:rPr>
        <w:t>E. 4.5</w:t>
      </w:r>
    </w:p>
    <w:p>
      <w:r>
        <w:t>Aufgrund der Unvereinbarkeit zwischen den zeitlichen Angaben des Beschwerdeführers und dem festgestellten Sachverhalt erweist sich bereits, dass die Asylvorbringen des Beschwerdeführers in wesentlichen Zügen nicht glaubhaft sind. Soweit der Beschwerdeführer geltend macht, er sei durch die syrischen Sicherheitskräfte behelligt worden, ist ausserdem auf die von der schweizerischen Botschaft veranlassten Abklärungen hinzuweisen, wonach der Genannte durch die syrischen Behörden nicht gesucht werde. Es liegen keinerlei konkrete Anhaltspunkte vor, die eine andere Einschätzung nahelegen würden. Vielmehr sprechen weitere Aspekte gegen ein asylrechtlich relevantes Interesse des syrischen Staats am Beschwerdeführer. So ist festzuhalten, dass der Beschwerdeführer in Syrien keine konkreten politischen Aktivitäten ausübte. Zwar habe er an den kurdischen Newroz-Feierlichkeiten teilgenommen, doch hätten die syrischen Behörden davon nichts erfahren. Auch von der PKK will er nach seinen Aussagen - obwohl sich dieser sein Vater bereits 1996 angeschlossen haben soll - bis zum Jahr seiner Ausreise keine Kenntnisse gehabt haben (Protokoll der eingehenden Befragung, S. 9), was ein entsprechendes freiwilliges Engagement zugunsten der Organisation ausschliesst. Es besteht damit auch kein Grund zur Annahme, der Beschwerdeführer habe wegen einer Zusammenarbeit mit der PKK die Aufmerksamkeit der syrischen Behörden auf sich gezogen. Des Weiteren liegen keine Anhaltspunkte dafür vor, der Beschwerdeführer selbst sei aufgrund des behaupteten Aufenthalts seines Vaters bei der PKK im Nordirak mit den syrischen Behörden in Konflikt geraten. Schliesslich spricht auch der Umstand, dass der Beschwerdeführer gemäss den Abklärungen der schweizerischen Botschaft legal über den Flughafen Damaskus ausreiste und dabei durch die betreffenden Behörden registriert wurde, gegen ein Verfolgungsinteresse des syrischen Staats.</w:t>
      </w:r>
    </w:p>
    <w:p>
      <w:r>
        <w:rPr>
          <w:b/>
        </w:rPr>
        <w:t>E. 4.6</w:t>
      </w:r>
    </w:p>
    <w:p>
      <w:r>
        <w:t>Auf die weitere Frage, ob es glaubhaft ist, dass der Beschwerdeführer durch die PKK zwangsweise - als Ersatz für dessen Vater - rekrutiert werden sollte, braucht nicht näher eingegangen zu werden. Zwar kann auch dann eine asylrelevante Verfolgung vorliegen, wenn deren Urheber - wie im Falle der PKK - nichtstaatliche Akteure beziehungsweise Private sind. Indessen setzt dies voraus, dass der Heimatstaat der verfolgten Person keinen Schutz zu gewähren imstande ist. Massgeblich ist dabei die Frage, ob die betroffene Person vor einer solchen Verfolgung durch nichtstaatliche Akteure von Seiten ihres Heimatstaats Schutz erwarten kann (vgl. EMARK 2006 Nr. 18). Zwar machte das syrische Regime der türkisch-kurdischen PKK in der Vergangenheit gewisse Zugeständnisse, indem es der Organisation Zuflucht und in gewissem Ausmass sogar operationelle Freiheiten gewährte (vgl. bspw. Schweizerische Flüchtlingshilfe [SFH], Lagebericht Syrien, SFH-Infobörse 2/98, S. 43). Indessen wurde die Unterstützung der PKK durch Syrien mit der Ausweisung deren Anführers, Abdullah Öcalans, im Oktober 1998 eingestellt, und gegen syrische Mitglieder der PKK wurden bis in die jüngere Vergangenheit Strafverfahren durchgeführt (Amnesty International, Report 1998: Syria [AI-Index: POL 10/001/1998]; Alexandra Geiser/SFH, Syrien: PKK- und PYD-Aktivitäten, Bern 2008, S. 4 f.). Angesichts dessen ist mit überwiegender Wahrscheinlichkeit davon auszugehen, dass der Beschwerdeführer gegenüber allfälligen Behelligungen durch Angehörige der PKK vom syrischen Staat tatsächlich Schutz hätte erlangen können, hätte er entsprechende Bemühungen unternommen. Weiter ist anzunehmen, dass der Beschwerdeführer derartigen Behelligungen auch durch einen Wechsel seines Aufenthaltsorts innerhalb Syriens hätte aus dem Weg gehen können. Die geltend gemachten Schwierigkeiten mit der PKK sind somit ungeachtet der Frage ihrer Glaubhaftigkeit von vornherein als asylrechtlich nicht relevant zu erachten.</w:t>
      </w:r>
    </w:p>
    <w:p>
      <w:r>
        <w:rPr>
          <w:b/>
        </w:rPr>
        <w:t>E. 4.7</w:t>
      </w:r>
    </w:p>
    <w:p>
      <w:r>
        <w:t>Schliesslich ist auf die Frage einzugehen, ob möglicherweise dem Umstand asylrechtliche Relevanz zukommt, dass der Beschwerdeführer im Falle einer Rückkehr nach Syrien in den Militärdienst eingezogen werden könnte.</w:t>
      </w:r>
    </w:p>
    <w:p>
      <w:r>
        <w:rPr>
          <w:b/>
        </w:rPr>
        <w:t>E. 4.7.1</w:t>
      </w:r>
    </w:p>
    <w:p>
      <w:r>
        <w:t>Der Beschwerdeführer machte zwar im Rahmen der durchgeführten Anhörungen zunächst nicht von sich aus geltend, er habe im Zusammenhang mit einer bevorstehenden militärischen Dienstpflicht etwas zu befürchten und sei deswegen aus seinem Heimatstaat ausgereist. Erst auf entsprechende Fragen des Vertreters der Hilfswerke (Art. 30 AsylG) anlässlich der eingehenden Anhörung durch das BFM führte er aus, er sei zum Militärdienst aufgeboten worden und werde diesen im Alter von neunzehn Jahren leisten müssen. Ausserdem gab er auf Nachfrage des Hilfswerksvertreters zu Protokoll, er habe nicht im Sinn gehabt, in Syrien Militärdienst zu leisten, da die Kurden in diesem Land keine Rechte hätten (Protokoll der eingehenden Befragung, S. 11 f.). Mit der Beschwerdeschrift führte er aus, wer in Syrien den obligatorischen Militärdienst verweigere, habe harte Sanktionen zu erwarten.</w:t>
      </w:r>
    </w:p>
    <w:p>
      <w:r>
        <w:rPr>
          <w:b/>
        </w:rPr>
        <w:t>E. 4.7.2</w:t>
      </w:r>
    </w:p>
    <w:p>
      <w:r>
        <w:t>Zunächst ist in Bezug auf den Beschwerdeführer festzustellen, dass dieser nicht geltend macht, er habe den Militärdienst verweigert. Der Umstand alleine, dass der Beschwerdeführer im Alter von achtzehn Jahren und acht Monaten - am 21. August 2008 - aus Syrien ausreiste und in der Zwischenzeit das neunzehnte Altersjahr zurückgelegt hat, ist nicht mit einer Verweigerung des Militärdiensts gleichzusetzen. Auch ist die blosse Aussage, er hätte im Falle eines Verbleibs in Syrien nicht im Sinn gehabt, künftig in den Militärdienst einzurücken, nicht von konkretem Belang. Ferner machte er auch weder anlässlich seiner Befragungen noch im Beschwerdeverfahren konkrete Angaben dazu, weshalb ihm in Syrien bei der Leistung des Militärdiensts besondere Nachteile drohen würden.</w:t>
      </w:r>
    </w:p>
    <w:p>
      <w:r>
        <w:rPr>
          <w:b/>
        </w:rPr>
        <w:t>E. 4.7.3</w:t>
      </w:r>
    </w:p>
    <w:p>
      <w:r>
        <w:t>Schliesslich ist in diesem Zusammenhang allgemein festzuhalten, dass auch eine allfällige Strafe wegen Refraktion oder Desertion gemäss konstanter Praxis der ehemaligen ARK - die auch für das Bundesverwaltungsgericht nach wie vor Gültigkeit hat - grundsätzlich keine asylrechtlich relevante Verfolgung darstellt. Eine andere Beurteilung drängt sich dann auf, wenn die wehrpflichtige Person wegen ihrer Weigerung, Militärdienst zu leisten, aus flüchtlingsrechtlich relevanten Motiven mit einer unverhältnismässig strengen Bestrafung rechnen muss (vgl. etwa EMARK 2001 Nr. 15 E. 8d/da, 2004 Nr. 2 E. 6b/aa). Im vorliegenden Fall sind indessen angesichts der fehlenden Glaubhaftigkeit der Asylvorbringen ohnehin keine konkreten Hinweise ersichtlich, der Beschwerdeführer habe aufgrund seiner Rasse, Religion, Nationalität, seiner Zugehörigkeit zu einer ethnischen oder sozialen Gruppe oder wegen seiner politischen Anschauungen mit einer höheren Strafe zu rechnen als Refraktäre und Deserteure ohne einen solchen spezifischen Hintergrund.</w:t>
      </w:r>
    </w:p>
    <w:p>
      <w:r>
        <w:rPr>
          <w:b/>
        </w:rPr>
        <w:t>E. 4.8</w:t>
      </w:r>
    </w:p>
    <w:p>
      <w:r>
        <w:t>Aus dem Gesagten ergibt sich zusammenfassend, dass das BFM zu Recht zur Beurteilung gelangt ist, der Beschwerdeführer habe keine asylrelevante Verfolgung glaubhaft gemacht und erfülle somit die Flüchtlingseigenschaft im Sinne des Art. 3 AsylG nicht. Das Asylgesuch wurde demnach zu Recht abgelehnt.</w:t>
      </w:r>
    </w:p>
    <w:p>
      <w:r>
        <w:rPr>
          <w:b/>
        </w:rPr>
        <w:t>E. 5.1</w:t>
      </w:r>
    </w:p>
    <w:p>
      <w:r>
        <w:t>In einem nächsten Schritt ist auf die subjektiven Nachfluchtgründe einzugehen, welche der Beschwerdeführer im vorliegenden Verfahren mit dem Vorbringen geltend macht, er beteilige sich in der Schweiz seit seiner Ankunft an Demonstrationen der kurdischen Partei Syriens beziehungsweise der Yekiti-Partei und sei deshalb im Falle einer Rückkehr gefährdet.</w:t>
      </w:r>
    </w:p>
    <w:p>
      <w:r>
        <w:rPr>
          <w:b/>
        </w:rPr>
        <w:t>E. 5.2</w:t>
      </w:r>
    </w:p>
    <w:p>
      <w:r>
        <w:t>Subjektive Nachfluchtgründe sind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(Art. 54 AsylG; vgl. BVGE 2009/28 E. 7.1 sowie EMARK 2000 Nr. 16 E. 5a mit weiteren Hinweisen).</w:t>
      </w:r>
    </w:p>
    <w:p>
      <w:r>
        <w:rPr>
          <w:b/>
        </w:rPr>
        <w:t>E. 5.3</w:t>
      </w:r>
    </w:p>
    <w:p>
      <w:r>
        <w:t>Vorliegend erweist sich, dass die geltend gemachte exilpolitische Betätigung keinen subjektiven Nachfluchtgrund setzt.</w:t>
      </w:r>
    </w:p>
    <w:p>
      <w:r>
        <w:rPr>
          <w:b/>
        </w:rPr>
        <w:t>E. 5.3.1</w:t>
      </w:r>
    </w:p>
    <w:p>
      <w:r>
        <w:t>Gemäss Erkenntnissen des Bundesverwaltungsgerichts trifft es zwar zu, dass sich die syrischen Behörden für die exilpolitischen Aktivitäten ihrer Staatsangehörigen interessieren. Es ist jedoch davon auszugehen, dass sich die syrischen Geheimdienste auf die Erfassung von Personen konzentrieren, die über niedrigprofilierte Erscheinungsformen exilpolitischer Proteste hinaus Funktionen wahrgenommen und/oder Aktivitäten entwickelt haben, welche die betreffende Person aus der Masse der mit dem Regime Unzufriedenen herausheben und als ernsthaften und potentiell gefährlichen Regimegegner erscheinen lassen. Massgebend ist dabei nicht primär das Hervortreten im Sinne einer optischen Erkennbarkeit und Individualisierbarkeit, sondern eine öffentliche Exponierung, die aufgrund der Persönlichkeit des Asylsuchenden, der Form des Auftritts und aufgrund des Inhalts der in der Öffentlichkeit abgegebenen Erklärungen den Eindruck erweckt, dass der Asylsuchende aus Sicht des syrischen Regimes als potentielle Bedrohung wahrgenommen wird.</w:t>
      </w:r>
    </w:p>
    <w:p>
      <w:r>
        <w:rPr>
          <w:b/>
        </w:rPr>
        <w:t>E. 5.3.2</w:t>
      </w:r>
    </w:p>
    <w:p>
      <w:r>
        <w:t>Im vorliegenden Fall ist festzustellen, dass sich der Beschwerdeführer mit der Beschwerdeschrift und mit der Replik vom 17. April 2009 in erster Linie dazu äusserte, welche Risiken für exilpolitisch aktive Syrer in ihrem Heimatland generell bestehen. Zu seinen diesbezüglichen eigenen Aktivitäten führte er lediglich aus, er habe als Sympathisant (Beschwerdeschrift) beziehungsweise als Mitglied (Replik) der Yekiti-Partei an Demonstrationen teilgenommen. Seine Teilnahme werde durch Artikel und Photographien auf zwei Webseiten belegt. Mit der Replik gab der Beschwerdeführer an, er habe konkret am 15. Februar 2009 an einer von der Yekiti-Partei organisierten Demonstration teilgenommen, was er mit einem Ausdruck aus dem Internet sowie vier Photographien zu belegen versucht. Dabei ist zum einen festzustellen, dass dem genannten Ausdruck in keiner Weise etwas zu entnehmen ist, das sich konkret auf die Person des Beschwerdeführers beziehen lässt. Zum anderen zeigen die eingereichten Photographien eine Demonstration vor der US-amerikanischen Botschaft in Bern, wobei zumindest auf einem Bild der Beschwerdeführer zu erkennen ist. Aus den Photographien geht einzig hervor, dass der Beschwerdeführer als einer unter einer grossen Zahl von Beteiligten an der erwähnten Demonstration teilnahm. Hingegen lassen weder der Ausdruck aus dem Internet noch die erwähnten Bilder im Entferntesten eine schlüssige Beurteilung der massgeblichen Frage zu, in welcher Weise der Beschwerdeführer selbst individuell gegen das syrische Regime Stellung bezogen und in welchem Ausmass er sich folglich politisch exponiert hat, so dass effektiv davon auszugehen wäre, er habe als kurdischer Exil-Oppositioneller die Aufmerksamkeit der syrischen Behörden derart auf sich gezogen, dass er nunmehr eine Verfolgung im Sinne von Art. 3 AsylG zu befürchten hat. Allerdings wird durch den Beschwerdeführer auch gar nicht geltend gemacht, er habe sich durch eigene individuelle Beiträge in erkennbarer Weise als Gegner des syrischen Regimes profiliert. Auch wenn davon ausgegangen werden muss, dass die syrischen Geheimdienste die exilpolitischen Aktivitäten im Ausland beobachten, so ist mangels erkennbarer spezifischer Beiträge des Beschwerdeführers gleichwohl nicht anzunehmen, dass er zur Kategorie jener exponierten Aktivisten gehört, auf die sich tatsächlich die konkrete Aufmerksamkeit der syrischen Behörden richtet.</w:t>
      </w:r>
    </w:p>
    <w:p>
      <w:r>
        <w:rPr>
          <w:b/>
        </w:rPr>
        <w:t>E. 5.3.3</w:t>
      </w:r>
    </w:p>
    <w:p>
      <w:r>
        <w:t>Es liegen somit keine ausreichenden Anhaltspunkte dafür vor, dass der Beschwerdeführer aufgrund seiner Beteiligung an exilpolitischen Aktivitäten in seinem Heimatland Syrien einer spezifischen Gefährdung im Sinne von Art. 3 AsylG ausgesetzt sein könnte.</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auch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7.2.2</w:t>
      </w:r>
    </w:p>
    <w:p>
      <w:r>
        <w:t>Der Vollzug der Wegweisung durch Rückschaffung nach Syrien ist unter dem Aspekt von Art. 5 AsylG rechtmässig, weil der Beschwerdeführer - wie zuvor dargelegt - dort keinen Nachteilen im Sinne von Art. 3 AsylG ausgesetzt wäre. Aus den Vorbringen des Beschwerdeführers ergeben sich ausserdem auch - dies selbst unter Berücksichtigung seiner Zugehörigkeit zur kurdischen Minderheit - keine konkreten und gewichtigen Anhaltspunkte für die Annahme, dass er im Falle einer Ausschaffung nach Syrien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Auch die allgemeine Menschenrechtssituation in Syrien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7.3.1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7.3.2</w:t>
      </w:r>
    </w:p>
    <w:p>
      <w:r>
        <w:t>Die allgemeine Lage in Syrien ist weder von Bürgerkrieg noch von allgemeiner Gewalt gekennzeichnet, so dass der Vollzug der Wegweisung dorthin grundsätzlich zumutbar erscheint. Es bestehen ferner auch sonst keine Anhaltspunkte, die darauf schliessen liessen, der Beschwerdeführer sei bei einer Rückkehr nach Syrien einer konkreten Gefährdung im Sinne von Art. 83 Abs. 4 AuG ausgesetzt. Insbesondere ist auch davon auszugehen, dass es dem jungen und soweit aktenkundig gesunden Beschwerdeführer möglich sein wird, sich in Syrien wieder eine wirtschaftliche Existenz aufzubauen: Nach seinen Angaben hat er den Beruf eines Coiffeurs erlernt und diesen bis zur Ausreise während dreier Jahre im Geschäft eines Cousins in C._______ ausgeübt; in Bezug auf seine Familie gab er ausserdem zu Protokoll, es gehe ihr wirtschaftlich gut, indem sie eigene Ländereien besitze und Einnahmen aus dem Betrieb eines Minibuses habe. Das familiäre Netz in seinem Heimatland (Eltern und vier Geschwister sowie mindestens ein Cousin, der einen Coiffeurbetrieb führt) wird ihm somit nötigenfalls entsprechende Unterstützung leisten können. Der Vollzug der Wegweisung ist daher auch als zumutbar zu bezeichnen.</w:t>
      </w:r>
    </w:p>
    <w:p>
      <w:r>
        <w:rPr>
          <w:b/>
        </w:rPr>
        <w:t>E. 7.4</w:t>
      </w:r>
    </w:p>
    <w:p>
      <w:r>
        <w:t>Schliesslich ist festzustellen, dass der Vollzug der Wegweisung mangels aktenkundiger objektiver Hindernisse auch möglich im Sinne von Art. 83 Abs. 2 AuG ist.</w:t>
      </w:r>
    </w:p>
    <w:p>
      <w:r>
        <w:rPr>
          <w:b/>
        </w:rPr>
        <w:t>E. 7.5</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8</w:t>
      </w:r>
    </w:p>
    <w:p>
      <w:r>
        <w:t>Aus den angestellten Erwägungen ergibt sich, dass die angefochtene Verfügung Bundesrecht nicht verletzt, den rechtserheblichen Sachverhalt richtig und vollständig feststellt und angemessen ist (Art. 106 AsylG). Die Beschwerde ist folglich abzuweisen.</w:t>
      </w:r>
    </w:p>
    <w:p>
      <w:r>
        <w:rPr>
          <w:b/>
        </w:rPr>
        <w:t>E. 9</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24. März 2009 gutgeheissen. Somit hat der Beschwerdeführer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