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D-1668/2020 vom 1. Dezember 2020</w:t>
      </w:r>
    </w:p>
    <w:p>
      <w:r>
        <w:t>Bundesverwaltungsgericht, 2020-12-01, DE</w:t>
      </w:r>
    </w:p>
    <w:p>
      <w:r>
        <w:rPr>
          <w:b/>
        </w:rPr>
        <w:t xml:space="preserve">Quelle: </w:t>
      </w:r>
      <w:r>
        <w:t>https://mcp.opencaselaw.ch/entscheid/bvger_D-1668_2020</w:t>
      </w:r>
    </w:p>
    <w:p>
      <w:r>
        <w:t>FR: TAF D-1668/2020 du 1 décembre 2020</w:t>
      </w:r>
    </w:p>
    <w:p>
      <w:r>
        <w:t>IT: TAF D-1668/2020 del 1 dicembre 2020</w:t>
      </w:r>
    </w:p>
    <w:p>
      <w:pPr>
        <w:pStyle w:val="Heading2"/>
      </w:pPr>
      <w:r>
        <w:t>Regeste</w:t>
      </w:r>
    </w:p>
    <w:p>
      <w:r>
        <w:t>Asyl und Wegweisung</w:t>
      </w:r>
    </w:p>
    <w:p>
      <w:pPr>
        <w:pStyle w:val="Heading2"/>
      </w:pPr>
      <w:r>
        <w:t>Erwägungen</w:t>
      </w:r>
    </w:p>
    <w:p>
      <w:r>
        <w:rPr>
          <w:b/>
        </w:rPr>
        <w:t>E. 1.1</w:t>
      </w:r>
    </w:p>
    <w:p>
      <w:r>
        <w:t>Am 1. März 2019 ist die Teilrevision (AS 2016 3101) des AsylG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Der Beschwerdeführer ist als Verfügungsadressat zur Beschwerdeführung legitimiert (Art. 48 Abs. 1 VwVG). Auf die frist- und formgerecht eingereichte Beschwerde ist einzutreten.</w:t>
      </w:r>
    </w:p>
    <w:p>
      <w:r>
        <w:rPr>
          <w:b/>
        </w:rPr>
        <w:t>E. 1.4</w:t>
      </w:r>
    </w:p>
    <w:p>
      <w:r>
        <w:t>Die Abteilungen entscheiden in der Regel in der Besetzung mit drei Richtern oder Richterinnen (Art. 21 Abs. 1 VGG). Gestützt auf Art. 111a Abs. 1 AsylG wurde vorliegend auf einen Schriftenwechsel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verschiedenen Entscheiden dargelegt und folgt dabei ständiger Praxis. Darauf kann hier verwiesen werden (vgl. BVGE 2015/3 E. 6.5.1 m. Verw.).</w:t>
      </w:r>
    </w:p>
    <w:p>
      <w:r>
        <w:rPr>
          <w:b/>
        </w:rPr>
        <w:t>E. 4.1</w:t>
      </w:r>
    </w:p>
    <w:p>
      <w:r>
        <w:t>Die Vorinstanz gelangt in der angefochtenen Verfügung zum Schluss, dass die Vorbringen des Beschwerdeführers weder den Anforderungen an die Flüchtlingseigenschaft gemäss Art. 3 AsylG noch denjenigen an die Glaubhaftigkeit gemäss Art. 7 AsylG standhielten. Der Wahrheitsgehalt wesentlicher Vorbringen sei zweifelhaft, da der Beschwerdeführer zwei Ereignisse im (...) beziehungsweise (...) (Aufsuchen von Angehörigen des CID; Identifizierung von Personen anhand von Fotos) und im (...) (Bedrohung durch Angehörige des CID, indem Pistole gegen den Kopf gehalten worden sei) in der BzP mit keinem Wort erwähnt habe. Dies erstaune, handle es sich doch insbesondere beim Vorfall, bei welchem er mit einer Waffe bedroht worden sein solle, um ein prägendes Ereignis. Die Rechtfertigungen des Beschwerdeführers, wonach er durch den Dolmetscher blockiert worden sei beziehungsweise er nicht explizit danach gefragt worden sei, seien als Ausflüchte zu werten. Die entsprechenden, erst in der Anhörung geltend gemachten Vorbringen seien als nachgeschoben und damit unglaubhaft zu erachten. Die dargelegte Entführung und Freiheitsberaubung durch Angehörige des CID habe er widersprüchlich geschildert. An der BzP habe er (...) Tage, im Rahmen der Anhörung hingegen (...) Tage angegeben. Auf entsprechenden Vorhalt habe er mit einer wenig plausiblen und unverständlichen Erklärung reagiert. An der BzP habe er überdies gesagt, während der (...) Tage in Haft im (...) zu Fotografien von verschiedenen Personen befragt worden zu sein; im Rahmen der Anhörung habe er diese Ereignisse jedoch im (...) beziehungsweise (...) angesiedelt, als er zu Hause von Angehörigen des CID aufgesucht worden sei. Seine Aussagen zum Kerngeschehen seien somit äusserst widersprüchlich. Seine im Verlaufe des Asylverfahrens zahlreich eingereichten Beweismittel vermöchten seine Vorbringen nicht zu untermauern. Sie würden im Gegenteil weitere Widersprüche zutage bringen. Bezüglich seiner eigentlichen Vorbringen (mehrfache Belästigung und Bedrohung durch CID Angehörige) habe er lediglich ein Bestätigungsschreiben seines Anwaltes und eine Bestätigung einer Beschwerde eingereicht. Alle weiteren Beweismittel würden sich ausschliesslich auf seinen D._______, welcher angeblich an seiner statt inhaftiert worden sei, sowie auf Angriffe auf sein Elternhaus sowie seinen Vater und D._______ beziehen. Das Schreiben seines Anwaltes sei als Beweismittel untauglich, weil die Ausführungen seines Anwaltes sich nicht mit denjenigen des Beschwerdeführers decken würden. Sein Erklärungsversuch in Bezug auf die Widersprüche sei als Ausflucht zu werten. Die Kopie der polizeilichen Bestätigung einer Beschwerde, welche seine Mutter mutmasslich nach seiner Entführung aufgegeben habe, habe keine Beweiskraft, da es sich bei besagtem Dokument lediglich um eine leicht manipulierbare Kopie handle. Zudem gehe aus der Bestätigung nicht hervor, wer tatsächlich als vermisst gemeldet worden sei. Auch die Identität der Person, welche die Bestätigung ausgestellt habe, sei nicht ersichtlich. Ferner überrasche im Rahmen der Anhörung, dass er keine eindeutigen Angaben zur Anzahl der Anschläge auf sein Haus und zu deren Zeitpunkt habe machen können, welche er mit Zeitungsberichten zu untermauern versuche. Das Schreiben des Dorfvorstehers sei unbehelflich, handle es sich dabei doch bloss um einen Brief seines Vaters an einen Dorfvorsteher, welcher dieser unterzeichnet habe. Der Beschwerdeführer habe nicht glaubhaft gemacht, vor seiner Ausreise asylrelevanten Verfolgungsmassnahmen ausgesetzt gewesen zu sein. Vielmehr sei er bis im (...) in Sri Lanka wohnhaft gewesen, habe also nach Kriegsende noch (...) Jahre in seinem Heimatstaat gelebt. Allfällige, im Zeitpunkt seiner Ausreise bestehende Risikofaktoren hätten folglich kein Verfolgungsinteresse seitens der sri-lankischen Behörden auszulösen vermocht. Es sei aufgrund der Aktenlage nicht ersichtlich, weshalb er bei einer Rückkehr nach Sri Lanka nunmehr in den Fokus der Behörden geraten und in asylrelevanter Weise verfolgt werden sollte.</w:t>
      </w:r>
    </w:p>
    <w:p>
      <w:r>
        <w:rPr>
          <w:b/>
        </w:rPr>
        <w:t>E. 4.2</w:t>
      </w:r>
    </w:p>
    <w:p>
      <w:r>
        <w:t>Der Beschwerdeführer entgegnete in der Rechtsmittelschrift unter Hinweis auf Entscheide und Mitteilungen der (ehemaligen) Asylrekurskommission (EMARK) und die Rechtsprechung des Europäischen Gerichtshofes für Menschenrechte (EGMR), es sei nicht legitim, widersprüchliche Aussagen zwischen der BzP und der Anhörung derart stark zu gewichten. Vielmehr sei es ihm sehr wohl gelungen, seine Asylgründe plausibel, substantiiert und nachvollziehbar geltend zu machen. Zudem würden mehrere Indizien (Anzahl Sätze in der freien Erzählung; Dauer der BzP; Erhalt eines Dublin-Entscheids) seine Erklärung stützen, dass der Dolmetscher frech gewesen sei und ihn blockiert habe. Deshalb müsse ihm Glauben geschenkt werden und könnten Widersprüche und insbesondere Ergänzungen bezüglich seiner Verfolgung nicht per se als grundlos nachgeschoben qualifiziert werden. Es sei ihm schlicht nicht möglich gewesen, die vielen Verfolgungen in drei Sätzen zusammenzufassen, was die vielen Präzisierungen an der Anhörung erkläre. Daraus könne nicht auf eine erfundene Geschichte geschlossen werden. Seine Schilderungen zu den Folterungen beim Bahnhof G._______ würden sich mit den gängigen und bekannten Foltermethoden sri-lankischer Beamten decken. Auch habe er seinen Einsatz als «Kopfnicker» äusserst stimmig beschrieben. Der gegen ihn bestehende Verdacht, er sei am Wiederaufbau der LTTE beteiligt gewesen, stimme mit seinem Alter und seiner Nähe zu studentischen Kreisen überein. Als letztes Indiz für seine Verfolgung habe die Reflexverfolgung seines D._______ zu gelten, der seinetwegen unter der Anwendung der Prevention of Terrorism Act (PTA) verhaftet und während (...) Monaten inhaftiert worden sei. Der D._______ sei während der Haft vom IKRK besucht worden. Nach der Freilassung sei dem D._______, der sich versteckt halte, der Pass weggenommen und gegen ihn eine Ausreisesperre verhängt und ein Gerichtsverfahren eröffnet worden, was ein weiterer Hinweis sei, dass ihm (dem Beschwerdeführer) tatsächlich mehr als nur der Druck eines Flyers unterstellt worden sei, nämlich, dass er am Wiederaufbau der LTTE beteiligt sein könnte. Seine Mutter habe am (...) erneut eine Anzeige bei der Human Rights Commission eingereicht. Es sei danach ein Granatenangriff auf sein Elternhaus und ein Angriff mit einem Schwert auf seinen Vater verübt worden. Ansonsten werde das Haus der Familie regelmässig von Armeeangehörigen kontrolliert, so etwa am (...) und am (...). Das zu den Akten gereichte Video belege dies. Die Familie lebe nun abwechselnd in C._______ und E._______. Aufgrund all dieser Ereignisse gehe es ihm nicht gut, er leide an den traumatischen Erlebnissen, weswegen er sich selber verletze. Ob es sich dabei um einen Suizidversuch oder ein selbstverletzendes Verhalten handle, könne zum gegebenen Zeitpunkt nicht abschliessend beurteilt werden. Die Argumentation der Vorinstanz sei auch insofern nicht überzeugend, als ihm Widersprüche im eingereichten Gefälligkeitsschreiben seines Anwaltes entgegengehalten würden. Vielmehr sei jenem Beweismittel der Beweiswert abzusprechen, nachdem sein Anwalt in Sri Lanka als nicht betroffene Drittperson gar keine Auskünfte über seine tatsächliche Verfolgung zu geben vermöge. Ferner habe er nachvollziehbar erklären können, weshalb die IKRK-Haftbestätigung seines D._______ nicht dessen richtigen Namen trage. Er erfülle gleich mehrere wichtige Risikofaktoren: so sei er bereits Opfer einer irregulären Verhaftung wegen des Verdachtes einer Beteiligung am Wiederaufbau der LTTE geworden - das Interesse an Personen, die am Wiederaufbau beteiligt seien, sei sehr gross - und es sei gegen seinen D._______ ein Verfahren eröffnet und eine Ausreisesperre verhängt worden. Damit sei sein Leben in Gefahr oder ihm würden zumindest Folter oder Haft drohen. Diese Annahme werde durch den aktuellen Regierungswechsel und die damit einhergehende Zunahme an Repression bestätigt. Es sei unter Berücksichtigung der ergangenen Verfolgung und der aktuellen politischen Lage von einem fehlenden Schutzwillen vonseiten des sri-lankischen Staates auszugehen.</w:t>
      </w:r>
    </w:p>
    <w:p>
      <w:r>
        <w:rPr>
          <w:b/>
        </w:rPr>
        <w:t>E. 4.3</w:t>
      </w:r>
    </w:p>
    <w:p>
      <w:r>
        <w:t>Der Beschwerdeführer führte in seiner Eingabe vom 5. Juni 2020 aus, die aggressiven Angriffe auf seine Familie nach seiner Flucht würden ein aktuelles und grosses Verfolgungsinteresse von Seiten des sri-lankischen Staates offenbaren. Die Verhaftung seines D._______ sei nunmehr belegt und nicht mehr in Frage zu ziehen. Er rekapitulierte unter Hinweis auf die als Beweismittel zu den Akten gereichten Fotos, dass im (...) ein Angriff auf sein Elternhaus stattgefunden habe, bei dem (...) bis (...) Unbekannte das gesamte Mobiliar zerstört hätten. Der zweite (sic!) Angriff habe im (...) stattgefunden, wobei das Motorrad in der Familienwohnung angezündet worden sei, was einen grossen Brandschaden verursacht habe. Ein weiterer Angriff von etwa (...) Personen in zivil habe im (...) stattgefunden; es sei dabei ein Glastisch zerschlagen worden. (...) sei ein weiterer Brandanschlag mit einer mit Benzin gefüllten Flasche auf das Familienhaus verübt worden. Der Schwertangriff von Unbekannten gegen den Vater habe am (...) stattgefunden. Die eingereichten Videoaufnahmen würden belegen, dass es sich dabei um das auch auf den Fotos abgebildete Elternhaus - im Hintergrund das Firmenschild des (...) - handle. Sein D._______ sei unter dem Namen «M._______» bekannt, entsprechend sei dieser auf dem eingereichten Gerichtsdokument sowohl als «J._______ T.» als auch «M._______» aufgeführt.</w:t>
      </w:r>
    </w:p>
    <w:p>
      <w:r>
        <w:rPr>
          <w:b/>
        </w:rPr>
        <w:t>E. 4.4</w:t>
      </w:r>
    </w:p>
    <w:p>
      <w:r>
        <w:t>Mit Eingabe vom 2. November 2020 wiederholte der Beschwerdeführer unter Hinweis auf den eingereichten Brief seiner Mutter, dass sich die Situation seiner Familie nicht verbessert habe. Das staatliche Interesse an seiner Person zeige sich auch noch Jahre nach seiner Flucht. Seine Mutter spreche im Brief von Drohungen und an mehreren Stellen von der Angst, ermordet zu werden. Um ihn nicht zu beunruhigen, wähle sie keine klaren Worte und mache lediglich Andeutungen. Erschwerend komme hinzu, dass seine Eltern keinen telefonischen Kontakt zu ihm pflegten, da sie davon ausgehen würden, dass ihre Telefonate überwacht würden, seit der Geheimdienst ihre Nummern aufgenommen habe. Seine Familie habe die Vorkommnisse zwar bei der Menschenrechtskommission gemeldet, traue sich aber nicht, bei jedem Vorfall dort vorzusprechen. Seine Mutter befürchte, dass dies noch mehr Repression nach sich ziehen könnte.</w:t>
      </w:r>
    </w:p>
    <w:p>
      <w:r>
        <w:rPr>
          <w:b/>
        </w:rPr>
        <w:t>E. 5.1</w:t>
      </w:r>
    </w:p>
    <w:p>
      <w:r>
        <w:t>Das Bundesverwaltungsgericht gelangt nach Durchsicht der Akten zum Schluss, dass die Vorinstanz das Asylgesuch des Beschwerdeführers zu Recht abgelehnt hat. Im Wesentlichen kann auf die Erwägungen in der angefochtenen Verfügung verwiesen werden. Die Ausführungen auf Beschwerdeebene sind nicht geeignet, zu einer anderen Beurteilung zu gelangen.</w:t>
      </w:r>
    </w:p>
    <w:p>
      <w:r>
        <w:rPr>
          <w:b/>
        </w:rPr>
        <w:t>E. 5.2</w:t>
      </w:r>
    </w:p>
    <w:p>
      <w:r>
        <w:t>Die Vorinstanz hat in der angefochtenen Verfügung unter Verweis auf die jeweiligen Textstellen in den Protokollen mehrere zu Zweifeln Anlass gebende Aussagen angeführt. Soweit der Beschwerdeführer hinsichtlich des Vorhalts nachgeschobener respektive widersprüchlicher Aussagen für deren Bewertung auf die Kürze der BzP, das Gebaren des Dolmetschers sowie den Umstand hinweist, dass die dortigen Aussagen nicht verwendet werden dürften, ist Folgendes zu bemerken: Trotz des summarischen Charakters der BzP ist es gemäss ständiger Rechtsprechung zulässig, Widersprüche für die Beurteilung der Glaubhaftigkeit heranzuziehen, wenn klare Aussagen im Empfangszentrum - respektive in der BzP - in wesentlichen Punkten der Asylbegründung von den späteren Aussagen in der Anhörung bei der Vorinstanz diametral abweichen, oder wenn bestimmte Ereignisse oder Befürchtungen, welche später als zentrale Asylgründe genannt werden, nicht bereits im Empfangszentrum zumindest ansatzweise erwähnt werden (vgl. statt vieler: Urteil des BVGer D-7/2015 vom 11. Oktober 2017 E. 4.2.6 m.w.H). In der angefochtenen Verfügung hat die Vorinstanz dem Protokoll der BzP keine unrechtmässige Bedeutung beigemessen und zu Recht und mit zutreffender Begründung angeführt, dass sich der Beschwerdeführer - im Gegensatz zur späteren Anhörung - hinsichtlich der Anzahl Freiheitsberaubungen durch Angehörige des CID und des Zeitpunktes sowie des Umstandes der Identifikation von Personen in zentralen Punkten seiner Begründung erheblich widersprochen hat (vgl. SEM act. A6 Ziff. 7.01; A34 F52 und F55, S. 6). Der Beschwerdeführer vermag in der Rechtsmitteleingabe mit Blick auf dieses Aussageverhalten keine plausiblen Erklärungen zu seiner Entlastung vorzubringen. So bewegte sich die BzP mit einer Dauer von (...) Minuten durchaus im üblichen Rahmen und den Befragungsprotokollen sind ebenfalls keine Gründe für die diametralen Unterschiede zu entnehmen. Für sein Argument, der Dolmetscher habe ihn mit «Bitte sagen Sie uns jetzt wo sich Ihr D._______ befindet» (vgl. SEM act. A34 F92) unterbrochen, finden sich keinerlei Hinweise im Protokollverlauf, weshalb dieses als blosse Schutzbehauptung zu werten ist. Hinzukommt, dass der Beschwerdeführer seinen D._______ in der freien Erzählung der Asylgründe anlässlich der BzP bis zum erwähnten Zeitpunkt (noch) gar nicht erwähnt hatte (vgl. SEM act. A6 Ziff. 7.01), weshalb nicht plausibel ist, dass der Dolmetscher ihn nach dem D._______ gefragt hätte. Zudem wurden ihm sowohl das Protokoll der BzP als auch dasjenige der Anhörung am Schluss in seine Muttersprache rückübersetzt, wobei er die Korrektheit und Wahrheit seiner Ausführungen unterschriftlich bestätigte und auf Nachfrage explizit anführte, den jeweiligen Dolmetscher gut zu verstehen beziehungsweise verstanden zu haben (vgl. SEM act. A7 Bst. h und Ziff. 9.02; A34 F1 und S. 15). Auch sind den Protokollen keine Anzeichen zu entnehmen, welche an deren Verwertbarkeit zweifeln oder darauf schliessen lassen würden, der Beschwerdeführer habe den Befragungen nicht folgen können, was im Übrigen aufgrund seines Bildungsniveaus - Abschluss des (...)-Levels, (...) an einer Privatuniversität - auch verwundern würde. Weiter hat die Vorinstanz mit zutreffender Begründung erkannt, dass der Beschwerdeführer mehrere zentrale Aussagen in der BzP nicht erwähnte. So blieben insbesondere der Zeitpunkt der Befragungen durch Angehörige des CID, der Vorfall, bei welchem der Beschwerdeführer mit einer Waffe bedroht worden sei, und die Handgranate, welche ihm die CID Angehörigen hätten unterschieben wollen, allesamt unerwähnt (vgl. SEM act. A23 F86, F90-93 und F95), selbst am Schluss der BzP hatte der Beschwerdeführer auf Nachfrage hin keine Zusatzbemerkungen anzufügen (vgl. SEM act. A6 Ziff. 9.01). Entgegen der Ansicht des Beschwerdeführers lassen sich diese Nichterwähnungen nicht mit der vorgebrachten Kürze der BzP erklären. Vielmehr ist vor diesem Hintergrund auf einen nicht selber erlebten Sachverhalt zu schliessen, zumal insbesondere die Vorfälle mit der an den Kopf gehaltenen Schusswaffe oder der angeblich untergeschobenen Handgranate prägend gewesen sein müssten. Die entsprechenden Schilderungen sind daher als nachgeschoben und damit unglaubhaft zu werten. Insgesamt verfängt in Berücksichtigung der Schilderungen des Beschwerdeführers und seiner Ausführungen auf Beschwerdeebene sein Vorbringen, die Vorinstanz habe widersprüchliche und nachgeschobene Aussagen zwischen der BzP und der Anhörung zu stark gewichtet, nicht.</w:t>
      </w:r>
    </w:p>
    <w:p>
      <w:r>
        <w:rPr>
          <w:b/>
        </w:rPr>
        <w:t>E. 5.3</w:t>
      </w:r>
    </w:p>
    <w:p>
      <w:r>
        <w:t>Betreffend die aggressiven Angriffe nach seiner Flucht erstaunt, dass der Beschwerdeführer den geltend gemachten Angriff durch Schwertkämpfer beziehungsweise Granaten auf sein Elternhaus nicht von sich aus, sondern erst auf zweimalige Nachfrage erwähnt hat (vgl. SEM A34 F66 ff.). Zudem konnte er zu diesen Anschlägen keine eindeutigen Angaben machen. Vielmehr verstrickte er sich in weitere Widersprüche, wonach das Haus seiner Eltern einmal beziehungsweise dreimal angegriffen worden sei (vgl. SEM a.a.O. F71 ff.). Ferner ist nicht nachvollziehbar, dass der Beschwerdeführer den Zeitpunkt der angeblichen Anschläge auf sein Elternhaus - obwohl das Datum auf den eingereichten Fotos beziehungsweise dem Video angegeben ist - trotz wiederholter Nachfrage nicht benennen konnte (vgl. SEM a.a.O. F66-73; BM 14 und 15). Darüber hinaus geht aus den eingereichten - behaupteterweise über die genannten Anschläge berichtenden - Zeitungsartikeln nicht hervor, wie diese mit seiner geltend gemachten asylrelevanten Verfolgung in Zusammenhang stehen sollen, zumal dies auch in den Akten nicht ersichtlich ist. So hat die Vorinstanz mit zutreffender Begründung erwogen, dass die Zeitungsberichte dafür eine kriminelle Bande beschuldigen.</w:t>
      </w:r>
    </w:p>
    <w:p>
      <w:r>
        <w:rPr>
          <w:b/>
        </w:rPr>
        <w:t>E. 5.4</w:t>
      </w:r>
    </w:p>
    <w:p>
      <w:r>
        <w:t>Soweit der Beschwerdeführer vorbringt, verdächtigt zu werden, dass er am Wiederaufbau der LTTE beteiligt sein könnte, ist festzuhalten, dass er nach dem Kriegsende im Jahr 2009 bis zur Ausreise im (...) noch (...) Jahre in Sri Lanka gelebt hat. So hätten die sri-lankischen Behörden bei einem allfälligen Verfolgungsinteresse ausreichend Zeit gehabt, um seiner habhaft zu werden. Es fällt auf, dass seine angebliche Verbindung zu den LTTE und dass er deshalb ins Visier der sri-lankischen Behörden geraten sei, in der Beschwerdeschrift ungleich intensiver dargestellt wird (vgl. Beschwerde, Ziff. 34 ff., S. 13 f.), als es der Beschwerdeführer im Rahmen der Befragungen tat. So gab er in der BzP an, keine Kontakte zu den LTTE gepflegt zu haben, stattdessen an LTTE-Gedenktagen für Universitätsstudenten gegen Geld Sticker, Banner und Flyer gedruckt und verteilt zu haben (vgl. SEM act. A7 Ziff. 7.01). In der Anhörung ergänzte er, dass die Studenten die Drucksachen vorbereitet hätten, diese Tätigkeit das Geschäft seines Vaters gewesen sei und er diese Druckaufträge zwei- oder dreimal erledigt habe (vgl. SEM act. A34 F49 und F83). Er vermutete lediglich, ihm sei der Wiederaufbau der LTTE vorgeworfen worden (vgl. a.a.O. F54 und F74 f.), um allerdings anzubringen, die Regierung habe ihnen die Druckaufträge nie verboten (vgl. a.a.O. F102). Würden die sri-lankischen Behörden dem Beschwerdeführer tatsächlich ein Interesse am Wiederaufflammen des tamilischen Separatismus unterstellen, hätten sie ihn nicht ohne Auflagen (...) Tage nach seiner Festnahme gehen lassen. Dieser Umstand zeigt vielmehr auf, dass die Behörden den Beschwerdeführer nicht ernsthaft verdächtigten, in massgeblicher Weise für die LTTE aktiv gewesen zu sein oder Kontakt zu Kaderleuten der Organisation gehabt zu haben. Zudem ist festzuhalten, dass der Beschwerdeführer seine Heimat eigenen Angaben zufolge legal mit seinem eigenen Reisepass - den er sich den Angaben nach lediglich (...) Monate vor seiner Ausreise hatte ausstellen lassen (vgl. SEM act. A7 Ziff. 4.02) - via den streng kontrollierten Flughafen E._______ verlassen hat. Er konnte mit seinem eigenen Pass von E._______ aus normal ausreisen, wobei er alleine durch die Kontrolle gekommen ist (vgl. SEM a.a.O. Ziff. 4.02). Diese problemlose legale Ausreise des Beschwerdeführers spricht gegen ein staatliches Verfolgungsinteresse an seiner Person - selbst wenn seine Ausreise organisiert gewesen sei - und bestätigt das vorstehend Ausgeführte. Ansonsten erschöpfen sich die Beschwerdevorbringen in einer Wiederholung des bereits dargelegten Sachverhalts, allgemeinen Ausführungen zur Asylrelevanz sowie dem Festhalten daran, dass seine Asylvorbringen durchaus glaubhaft und auch asylrelevant seien. Weiter betont der Beschwerdeführer zwar, dass seine dichten Beschreibungen voller Realkennzeichen seien, substantiiert diese Behauptung im Einzelnen jedoch in keiner Weise (vgl. Beschwerde, Ziff. 27, S. 10). Damit setzt er sich mit den vorinstanzlichen Erwägungen nicht weiter auseinander, mithin legt er nicht dar, inwiefern die Vorinstanz zu Unrecht auf Unglaubhaftigkeit geschlossen hat. Insgesamt entsteht nicht der Eindruck, dass der Beschwerdeführer die dargelegten Vorbringen tatsächlich erlebt hat.</w:t>
      </w:r>
    </w:p>
    <w:p>
      <w:r>
        <w:rPr>
          <w:b/>
        </w:rPr>
        <w:t>E. 5.5</w:t>
      </w:r>
    </w:p>
    <w:p>
      <w:r>
        <w:t>Etwas Anderes vermag der Beschwerdeführer auch aus seinen zahlreich eingereichten Beweismitteln nicht abzuleiten. Betreffend das Schreiben seines sri-lankischen Rechtsvertreters (vgl. SEM act. 35 Beweismittel 5 [BM-5]) räumt er denn in der Rechtsmitteleingabe - nachdem die Vor-instanz in diesem Zusammenhang zu Recht darauf hingewiesen hat, dass sich daraus weitere Widersprüche (zweimalige Entführung des Beschwerdeführers) ergeben - gleich selbst ein, es handle sich dabei lediglich um ein Gefälligkeitsschreiben, welchem der Beweiswert abzusprechen sei. Weiter setzt sich der Beschwerdeführer in seiner Rechtsmitteleingabe nicht mit den Vorhalten der Vorinstanz in der angefochtenen Verfügung betreffend die polizeiliche Bestätigung, welche seine Mutter mutmasslich nach seiner Entführung aufgegeben habe (vgl. SEM a.a.O. BM-4), und das Schreiben des Vaters an den Dorfvorsteher (vgl. SEM a.a.O. BM-13) auseinander. Die diesbezüglich überzeugenden und zutreffenden Erwägungen der Vorinstanz sind daher ohne weiteren Begründungsaufwand zu bestätigen. Bei den weiteren im vorinstanzlichen Verfahren und auf Beschwerdeebene eingereichten Beweismitteln handelt es sich sodann grösstenteils um Dokumente (vgl. BM-6, BM-11 und BM-16), welche sich auf den D._______, der an Stelle des Beschwerdeführers inhaftiert worden sei, beziehen. Wie die Vorinstanz zutreffend festgehalten hat, geben diese Dokumente keinerlei Hinweise auf den Grund der Gefängnisstrafen des D._______. Somit ist auch kein Zusammenhang mit den vom Beschwerdeführer geltend gemachten Ausreisegründen erkennbar, zumal die Dokumente insbesondere nicht geeignet sind, seine Vorbringen als glaubhaft erscheinen zu lassen. Dies gilt insbesondere auch betreffend die Fotos und Videos zum dargelegten Angriff auf das Elternhaus, wie auch betreffend die Geburtsregisterauszüge der Eltern, weshalb der Beschwerdeführer daraus nichts zu seinen Gunsten abzuleiten vermag. Betreffend das angebliche Gerichtsdokument des D._______ vom (...) (Beilage 8 zur Eingabe vom 5. Juni 2020) ist ergänzend anzuführen, dass dessen Beweiswert äussert gering ist, zumal es lediglich in Scan-Kopie eingereicht worden ist. Zudem erscheint es wenig plausibel, dass eine angeklagte Person auf einem Gerichtsdokument sowohl mit dem registrierten Namen als auch mit dem angeblichen Rufnamen aufgeführt sein sollte. Etwas anderes vermag der Beschwerdeführer auch nicht aus dem Brief seiner Mutter abzuleiten (Beilage zur Eingabe vom 2. November 2020). Aufgrund des allgemein gehaltenen Inhalts ist das Dokument als Gefälligkeitsschreiben ohne entscheidenden Beweiswert zu qualifizieren, zumal sich der Beschwerdeführer darüber ausschweigt, weshalb er den vom (...) datierten Brief erst (...) Monate später zu den Akten gereicht hat.</w:t>
      </w:r>
    </w:p>
    <w:p>
      <w:r>
        <w:rPr>
          <w:b/>
        </w:rPr>
        <w:t>E. 5.6.1</w:t>
      </w:r>
    </w:p>
    <w:p>
      <w:r>
        <w:t>Zu prüfen bleibt, ob dem Beschwerdeführer unter anderem wegen seiner behaupteten, ehemaligen Zugehörigkeit zu den LTTE sowie jener seines D._______ bei einer Rückkehr nach Sri Lanka ernsthafte Nachteile drohen würden. Der Beschwerdeführer macht damit objektive Nachfluchtgründe geltend (vgl. Beschwerde, Ziff. 36 ff., S. 13 ff.).</w:t>
      </w:r>
    </w:p>
    <w:p>
      <w:r>
        <w:rPr>
          <w:b/>
        </w:rPr>
        <w:t>E. 5.6.2</w:t>
      </w:r>
    </w:p>
    <w:p>
      <w:r>
        <w:t>Das Bundesverwaltungsgericht hält im Referenzurteil E-1866/2015 vom 15. Juli 2016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Internationale Organisation für Migration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w:t>
      </w:r>
    </w:p>
    <w:p>
      <w:r>
        <w:rPr>
          <w:b/>
        </w:rPr>
        <w:t>E. 5.6.3</w:t>
      </w:r>
    </w:p>
    <w:p>
      <w:r>
        <w:t>Es kann nicht ausgeschlossen werden, dass der Beschwerdeführer bei der Rückkehr nach Sri Lanka bei der Wiedereinreise einer Befragung und Überprüfung durch die Grenzbehörden unterzogen wird. Ein solches Vorgehen kann aber nicht als asylrelevante Verfolgung gewertet werden, und für ein darüberhinausgehendes Verfolgungsinteresse der sri-lankischen Behörden sind keine massgeblichen Hinweise ersichtlich. Der Beschwerdeführer erfüllt aufgrund seiner vergangenen Verbindungen zu den LTTE sowie jenen des D._______ zwar einen stark risikobegründenden Faktor im Sinne des vorgenannten Referenzurteils. Diese Tatsache für sich lässt aber noch nicht den Schluss zu, dass er zu jener Gruppe zu zählen ist, die bei einer Rückkehr mit beachtlicher Wahrscheinlichkeit und in absehbarer Zukunft ernsthafte Nachteile im Sinne von Art. 3 AsylG zu befürchten hat. Wie vorstehend dargelegt, hat der Beschwerdeführer nicht dargetan, im Zeitpunkt der Ausreise flüchtlingsrechtlich relevant gefährdet gewesen zu sein. Aus seinen Ausführungen geht auch nicht hervor, dass er selbst in namhafter Weise für die LTTE tätig war. Es besteht vor diesem Hintergrund kein Grund zur Annahme, dass der Beschwerdeführer auf der "Watch"- oder der "Stop"-Liste eingetragen ist. Ferner ist er auch nicht exilpolitisch aktiv (vgl. SEM act. A34 F104). Was die in der Beschwerdeschrift erwähnte Verbindung zu einem LTTE-Mitglied, mithin seinem D._______ betrifft, ist trotz Einreichung zahlreicher Beweismittel fraglich, ob und weshalb sein D._______ überhaupt im Gefängnis gewesen sein soll, zumal der Beschwerdeführer einen Zusammenhang zu ihm nicht hat glaubhaft machen können. Damit teilt das Gericht im Ergebnis die Auffassung der Vorinstanz, dass auch unter Berücksichtigung der aufgeführten Risikofaktoren kein Grund zur Annahme einer begründeten Furcht des Beschwerdeführers vor Verfolgung besteht. Eine wesentliche Akzentuierung des Profils ist schliesslich auch weder aufgrund einer bevorstehenden Vorsprache auf dem sri-lankischen Generalkonsulat noch aufgrund der im Zusammenhang mit der Ersatzreisepapierbeschaffung an die heimatlichen Behörden übermittelten Daten zu erwarten (vgl. BVGE 2017 VI/6 E. 4.3.3).</w:t>
      </w:r>
    </w:p>
    <w:p>
      <w:r>
        <w:rPr>
          <w:b/>
        </w:rPr>
        <w:t>E. 5.6.4</w:t>
      </w:r>
    </w:p>
    <w:p>
      <w:r>
        <w:t>Insgesamt ist aufgrund der Aktenlage nicht anzunehmen, dass dem Beschwerdeführer persönlich im Falle einer Rückkehr nach Sri Lanka ernsthafte Nachteile im Sinne von Art. 3 AsylG drohen würden. Zudem ist darauf hinzuweisen, dass die Erfüllung von Risikofaktoren nicht per se ernsthafte Nachteile im Sinne von Art. 3 AsylG zur Folge haben (vgl. a.a.O. E. 8.5.1 Satz 1).</w:t>
      </w:r>
    </w:p>
    <w:p>
      <w:r>
        <w:rPr>
          <w:b/>
        </w:rPr>
        <w:t>E. 5.7</w:t>
      </w:r>
    </w:p>
    <w:p>
      <w:r>
        <w:t>Der Beschwerdeführer bringt weiter vor, in Sri Lanka habe sich die Lage durch den Regierungswechsel im November 2019 und die Vorkommnisse auf der Schweizerischen Botschaft vom Dezember 2019 verändert.</w:t>
      </w:r>
    </w:p>
    <w:p>
      <w:r>
        <w:rPr>
          <w:b/>
        </w:rPr>
        <w:t>E. 5.7.1</w:t>
      </w:r>
    </w:p>
    <w:p>
      <w:r>
        <w:t>Seit Einreichung des Asylgesuchs durch den Beschwerdeführer war die Lage in Sri Lanka verschiedenen Veränderungen unterworfen, wobei namentlich politische Spannungen, die verheerenden Terroranschläge an Ostern 2019 sowie zuletzt die Wahl von Gotabaya Rajapaksa zum Präsidenten von Sri Lanka zu erwähnen sind. Der neue Präsident war unter seinem älteren Bruder Mahinda Rajapaksa, der seinerseits von 2005 bis 2015 Präsident Sri Lankas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vgl. https://www.aninews.in/news/world/asia/sri-lanka-35-including-presidents-brother-chamal-rajapksa-sworn-in-as-ministers-of-state/20191127174753/, abgerufen am 24. September 2020). Beobachter und ethnische/religiöse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die am 5. August 2020 auch stattfanden.</w:t>
      </w:r>
    </w:p>
    <w:p>
      <w:r>
        <w:rPr>
          <w:b/>
        </w:rPr>
        <w:t>E. 5.7.2</w:t>
      </w:r>
    </w:p>
    <w:p>
      <w:r>
        <w:t>Das Bundesverwaltungsgericht ist sich dieser Veränderungen in Sri Lanka bewusst. Es beobachtet die Entwicklungen aufmerksam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«Disappeared» Threatened, 16.02.2020). Es gibt aber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Ein solcher Bezug ist vor dem Hintergrund vorstehender Erwägungen nicht ersichtlich. Im Zusammenhang mit der Entführung der Botschaftsmitarbeiterin sind gemäss Auskunft der Schweizerischen Botschaft keine Informationen an die sri-lankischen Behörden gelangt, so dass keine Anhaltspunkte auf eine erhöhte Gefährdungssituation hinweisen.</w:t>
      </w:r>
    </w:p>
    <w:p>
      <w:r>
        <w:rPr>
          <w:b/>
        </w:rPr>
        <w:t>E. 5.8</w:t>
      </w:r>
    </w:p>
    <w:p>
      <w:r>
        <w:t>Zusammenfassend ist es dem Beschwerdeführer nicht gelungen, die Flüchtlingseigenschaft nachzuweisen oder glaubhaft zu machen. Die Vorinstanz hat sein Asylgesuch zu Recht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unzulässig, unzumutbar oder unmöglich, so regelt das Staatssekretariat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sowie Art. 4 der EMRK darf niemand der Folter oder unmenschlicher oder erniedrigender Strafe oder Behandlung unterworfen werden.</w:t>
      </w:r>
    </w:p>
    <w:p>
      <w:r>
        <w:rPr>
          <w:b/>
        </w:rPr>
        <w:t>E. 7.2.2</w:t>
      </w:r>
    </w:p>
    <w:p>
      <w:r>
        <w:t>Das flüchtlingsrechtliche Refoulement-Verbot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nicht als unzulässig erscheinen (BVGE 2011/24 E. 10.4). Auch der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 Dies gilt auch unter Berücksichtigung der Ergebnisse der Präsidentschaftswahlen von November 2019 und des diplomatischen Konflikts zwischen der Schweizer Botschaft und den sri-lankischen Behörden.</w:t>
      </w:r>
    </w:p>
    <w:p>
      <w:r>
        <w:rPr>
          <w:b/>
        </w:rPr>
        <w:t>E. 7.2.4</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Der bewaffnete Konflikt zwischen der sri-lankischen Regierung und den LTTE ist im Mai 2009 zu Ende gegangen. Aktuell herrscht in Sri Lanka weder Krieg noch eine Situation allgemeiner Gewalt. An dieser Einschätzung vermögen auch die am Ostersonntag 2019 erfolgten Anschläge auf Kirchen und Luxushotels nichts zu ändern (vgl. Urteil des BVGer E-868/2020 vom 25. März 2020). Auch unter Berücksichtigung des Vorfalls im Zusammenhang mit der Mitarbeiterin der Schweizerischen Botschaft und der aktuellen politischen Situation rund um Präsident Gotabaya Rajapaksa, dessen Auflösung des Parlaments sowie den Parlamentswahlen vom 5. August 2020, sieht das Bundesverwaltungsgericht keine Veranlassung den Wegweisungsvollzug sri-lankischer Staatsangehöriger tamilischer Ethnie als generell unzumutbar einzustufen (vgl. Urteile D-2130/2017 vom 14. Oktober 2020; E-1128/2020 vom 17. März 2020).</w:t>
      </w:r>
    </w:p>
    <w:p>
      <w:r>
        <w:rPr>
          <w:b/>
        </w:rPr>
        <w:t>E. 7.3.2</w:t>
      </w:r>
    </w:p>
    <w:p>
      <w:r>
        <w:t>Der Beschwerdeführer verbrachte sein ganzes bisheriges Leben in C._______ (Distrikt B._______) in der Nordprovinz, wo er die Schulen bis zum (...)-Level besuchte, einen (...) of Information and Technology an einer privaten Universität erwarb und anschliessend als Filialleiter in einem (...) arbeitete und im (...) seines Vaters aushalf (vgl. SEM act. A7 Ziff. 1.17.04 f. und Ziff. 2.02; act. A34 F44 f.). An seinem Herkunftsort wohnen seine nächsten Familienangehörigen und weitere Verwandte, welche auch berufstätig sind (vgl. SEM act. A34 F33, F35 f. und F38 ff.). Es ist somit davon auszugehen, dass sich der Beschwerdeführer in seiner Heimat beruflich wieder integrieren und auf ein tragfähiges Beziehungsnetz zurückgreifen kann, welches ihn nach einer Rückkehr im Bedarfsfall unterstützen kann. Vorliegend bringt der Beschwerdeführer zwar vor, an den erlittenen traumatischen Erlebnissen zu leiden, weswegen er sich selber verletze und «genug von seinem Leben zu haben» (vgl. Beschwerde, Ziff. 22, S. 8). Diese Vorbringen sind trotz der Mitwirkungspflicht des Beschwerdeführers (vgl. Art. 8 AsylG) gänzlich unsubstantiiert geblieben. Im Übrigen lassen die Vorbringen nicht auf eine akute, lebensgefährdende und im Heimatland schlicht nicht behandelbare Erkrankung schliessen. Auch mit dem (unbelegten) Vorbringen in der Rechtsmitteleingabe (vgl. Beschwerde, Ziff. 48, S. 18 f.), angesichts des Coronavirus sei in Sri Lanka von einer medizinischen Notlage auszugehen und er werde bei einer Ansteckung keinen Zugang zu einer medizinischen Versorgung erhalten, vermag der Beschwerdeführer keine die Unzumutbarkeit des Wegweisungsvollzugs begründende medizinische Notlage darzulegen. Der Vollzug der Wegweisung erweist sich damit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AIG). Der Verweis des Beschwerdeführers in der Rechtsmitteleingabe vom 23. März 2020 auf die Corona-Pandemie, die eine derzeitige Rückkehr nach Sri Lanka nicht möglich mache, vermag nicht zur Annahme einer gänzlichen Unmöglichkeit des Wegweisungsvollzugs zu führen. Die aktuellen Massnahmen im Zusammenhang mit der weltweiten Ausbreitung der Coronavirus-Krankheit (Covid-19) sind aufgrund ihrer vorübergehenden Natur nicht geeignet, die obigen Schlussfolgerungen zur Durchführbarkeit des Wegweisungsvollzugs in Frage zu stellen. Der Situation wird von den Vollzugsbehörden im Rahmen der Organisation des Vollzugs angemessen Rechnung zu tragen sein. Verzögern die besagten Massnahmen vorliegend den Vollzug vorübergehend, so wird dieser zu einem späteren, angemessenen Zeitpunkt erfolgen (vgl. hierzu u. a. das Urteil des BVGer E-895/2020 vom 15. April 2020 E. 9.6).</w:t>
      </w:r>
    </w:p>
    <w:p>
      <w:r>
        <w:rPr>
          <w:b/>
        </w:rPr>
        <w:t>E. 7.5</w:t>
      </w:r>
    </w:p>
    <w:p>
      <w:r>
        <w:t>Zusammenfassend hat die Vorinstanz den Wegweisungsvollzug zu Recht als zulässig, zumutbar und möglich erachtet. Nach dem Gesagten fällt eine Anordnung der vorläufigen Aufnahme ausser Betracht (Art. 83 Abs. 1-4 AIG).</w:t>
      </w:r>
    </w:p>
    <w:p>
      <w:r>
        <w:rPr>
          <w:b/>
        </w:rPr>
        <w:t>E. 8</w:t>
      </w:r>
    </w:p>
    <w:p>
      <w:r>
        <w:t>Aus diesen Erwägungen ergibt sich, dass die angefochtene Verfügung Bundesrecht nicht verletzt, den rechtserheblichen Sachverhalt richtig und vollständig feststellt und - soweit diesbezüglich überprüfbar - angemessen ist (Art. 106 AsylG) und auch sonst nicht zu beanstanden ist. Die Beschwerde ist nach dem Gesagten abzuweisen. Das Beschwerdeverfahren ist mit vorliegendem Urteil abgeschlossen, weshalb sich der Antrag auf Gewährung der aufschiebenden Wirkung als gegenstandslos erweist.</w:t>
      </w:r>
    </w:p>
    <w:p>
      <w:r>
        <w:rPr>
          <w:b/>
        </w:rPr>
        <w:t>E. 9.1</w:t>
      </w:r>
    </w:p>
    <w:p>
      <w:r>
        <w:t>Mit dem Entscheid in der Hauptsache ist das Gesuch um Verzicht auf die Erhebung eines Kostenvorschusses gegenstandslos geworden.</w:t>
      </w:r>
    </w:p>
    <w:p>
      <w:r>
        <w:rPr>
          <w:b/>
        </w:rPr>
        <w:t>E. 9.2</w:t>
      </w:r>
    </w:p>
    <w:p>
      <w:r>
        <w:t>Bei diesem Ausgang des Verfahrens wären die Kosten grundsätzlich dem Beschwerdeführer aufzuerlegen (Art. 63 Abs. 1 VwVG). Das Gesuch um unentgeltliche Prozessführung ist indes gutzuheissen, da von der Prozessbedürftigkeit des Beschwerdeführers auszugehen ist und die Rechtsbegehren sich nicht als aussichtlos darstellten. Es sind keine Verfahrenskosten zu erheben (Art. 65 Abs. 1 VwVG).</w:t>
      </w:r>
    </w:p>
    <w:p>
      <w:r>
        <w:rPr>
          <w:b/>
        </w:rPr>
        <w:t>E. 9.3</w:t>
      </w:r>
    </w:p>
    <w:p>
      <w:r>
        <w:t>Nachdem der Antrag auf Genehmigung der unentgeltlichen Prozessführung gutgeheissen wurde und das Bundesverwaltungsgericht nach aArt. 110a Abs. 1 Bst. a AsylG der asylsuchenden Person, welche von der Bezahlung der Verfahrenskosten befreit wurde, auf Antrag einen amtlichen Rechtsbeistand bestellt, ist auch das Gesuch um Gewährung der unentgeltlichen Rechtsverbeiständung gutzuheissen und antragsgemäss Frau MLaw Cora Dubach als amtliche Rechtsbeiständin des Beschwerdeführers einzusetzen. Ihr ist ein amtliches Honorar zu entrichten. Die Festsetzung des amtlichen Honorars erfolgt in Anwendung der Art. 8-11 sowie Art. 12 des Reglements vom 21. Februar 2008 über die Kosten und Entschädigungen vor dem Bundesverwaltungsgericht (VGKE, SR 173.320.2). In der am 2. November 2020 eingereichten Kostennote wird seitens der Rechtsvertretung ein Aufwand von total 19.6 Stunden (inkl. Dolmetscherin 2.3 Stunden à Fr. 80.-) sowie Auslagen von insgesamt Fr. 18.- geltend gemacht. Die Auslagen sind als angemessen zu erachten, hingegen erscheint der ausgewiesene Aufwand (insbesondere derjenige für das Verfassen der Beschwerde und die länderspezifischen Abklärungen) als zu hoch, weshalb der geltend gemachte Aufwand auf 14.5 Stunden (und zusätzlich 2.3 Stunden à Fr. 80.- Dolmetscherkosten) zu kürzen ist. Der ausgewiesene Stundenansatz von Fr. 150.- bewegt sich im Rahmen von Art. 10 Abs. 2 VGKE. Die in der Kostennote zusätzlich ausgewiesene Dossiereröffnungspauschale von Fr. 50.- ist dagegen praxisgemäss nicht zu vergüten. Das Honorar für die als amtliche Rechtsbeiständin eingesetzte Rechtsvertreterin beträgt somit insgesamt Fr. 2'377.- (nicht mehrwertsteuerpflichtig)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