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D-1665/2013 vom 19. Juni 2013</w:t>
      </w:r>
    </w:p>
    <w:p>
      <w:r>
        <w:t>Bundesverwaltungsgericht, 2013-06-19, DE</w:t>
      </w:r>
    </w:p>
    <w:p>
      <w:r>
        <w:rPr>
          <w:b/>
        </w:rPr>
        <w:t xml:space="preserve">Quelle: </w:t>
      </w:r>
      <w:r>
        <w:t>https://mcp.opencaselaw.ch/entscheid/bvger_D-1665_2013</w:t>
      </w:r>
    </w:p>
    <w:p>
      <w:r>
        <w:t>FR: TAF D-1665/2013 du 19 juin 2013</w:t>
      </w:r>
    </w:p>
    <w:p>
      <w:r>
        <w:t>IT: TAF D-1665/2013 del 19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werden in der Beschwerde formelle Rügen erhoben. Das BFM habe den Untersuchungsgrundsatz verletzt, und es unterlassen, weitere Abklärungen zum Gesundheitszustand der Beschwerdeführerin, der gel­tend gemachten Folter und der Vergewaltigung der Beschwerdeführerin zu veranlassen, obwohl die bei der Anhörung anwesende Hilfswerkvertreterin aufgrund ihrer Beobachtungen die Anordnung eines psychiatrischen Gutachtens von Amtes wegen angeregt habe. Ausser­dem habe es die Vorinstanz versäumt, die von der Beschwerdeführerin geschilderte Situation in einen Bezug zur damaligen in Sri Lanka herrschenden Menschenrechts- und Bürgerkriegssituation zu setzen, wel­che erst eine objektive Gesamtwürdigung des Sachverhalts zugelassen hätte. Die Rechtsvertreterin der Beschwerdeführerin ersuchte um Einsicht in die persönlich abgegebenen Dokumente, welche nicht mit den Verfah­rensakten zugestellt worden seien, sowie um eine ergänzender Frist zur Stellungnahme.</w:t>
      </w:r>
    </w:p>
    <w:p>
      <w:r>
        <w:rPr>
          <w:b/>
        </w:rPr>
        <w:t>E. 3.1</w:t>
      </w:r>
    </w:p>
    <w:p>
      <w:r>
        <w:t>Gemäss bundesgerichtlicher Rechtsprechung bezieht sich das Akteneinsichtsrecht auf sämtliche verfahrensbezogene Akten, die geeignet sind, Grundlage des Entscheids zu bilden. Die Akteneinsicht ist demnach auch zu gewähren, wenn die Ausübung des Akteneinsichtsrechts den Entscheid in der Sache nicht zu beeinflussen vermag (vgl. Urteil des Schweizerischen Bundesgerichts vom 13. August 1996, 2A.444/1995). Das Gesetz hält zudem unmissverständlich fest, dass die Einsichtnahme in eigene Eingaben der Partei, ihre als Beweismittel eingereichte Urkunden und ihr eröffnete Verfügungen nicht verweigert werden darf (Art. 27 Abs. 3 VwVG).</w:t>
      </w:r>
    </w:p>
    <w:p>
      <w:r>
        <w:rPr>
          <w:b/>
        </w:rPr>
        <w:t>E. 3.2</w:t>
      </w:r>
    </w:p>
    <w:p>
      <w:r>
        <w:t>Das Bundesverwaltungsgericht hat der Rechtsvertreterin der Beschwerdeführerin erst mit Zwischenverfügung vom 16. April 2013 die gewünschte Akte A3/1 in Kopie ausgehändigt und ihr die Gelegenheit eingeräumt, einen Arztbericht sowie eine Entbindung von der ärztlichen Schweigepflicht einzureichen. Mit Zwischenverfügungen vom 26. April 2013 sowie vom 16. Mai 2013 wurden jeweils die Fristen zur Einreichung der Stellungnahme beziehungsweise des ärztlichen Berichts antragsge­mäss erstreckt. Angesichts der der Beschwerdeführerin gewährten Gelegenheiten zur Stellungnahme können die vorliegenden leichte Verfahrensmängel als geheilt erachtet werden (vgl. BVGE 2008/47 E. 3.3.4 S. 676 f.).</w:t>
      </w:r>
    </w:p>
    <w:p>
      <w:r>
        <w:rPr>
          <w:b/>
        </w:rPr>
        <w:t>E. 3.3</w:t>
      </w:r>
    </w:p>
    <w:p>
      <w:r>
        <w:t>Gemäss der im Verwaltungsverfahren geltenden Untersuchungsma­xime hat die Behörde den rechtserheblichen Sachverhalt von Amtes wegen festzustellen (Art. 12 VwVG). Dieser allgemeine Grundsatz wird relativiert durch die Mitwirkungspflicht der Parteien, welche namentlich insoweit greift, als eine Partei das Verfahren durch eigenes Begehren ein­geleitet hat oder selbstständige Begehren stellt (Art. 13 Abs. 1 Bst. a und b VwVG).</w:t>
      </w:r>
    </w:p>
    <w:p>
      <w:r>
        <w:rPr>
          <w:b/>
        </w:rPr>
        <w:t>E. 3.4</w:t>
      </w:r>
    </w:p>
    <w:p>
      <w:r>
        <w:t>Auch wenn sich die verfügende Behörde nicht ausdrücklich mit jeder tatbeständlichen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BVGE 2008/47 E. 3.2 mit Hinweisen).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Entscheidungen und Mitteilungen der Schweizerischen Asylrekurskommission [EMARK] 2006 Nr. 24 E. 5.1. S. 256). Die erforderliche Begründungsdichte richtet sich dabei im Einzelfall nach dem Verfügungsgegenstand, den Verfahrensumständen und den Interessen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 Diesen Anforderungen hat das BFM mit den zutreffenden Erwägungen im angefochtenen Entscheid Genüge getan. Der Umstand, dass das BFM eine andere Schlussfolgerung zog als die Beschwerdeführerin, stellt keine Verletzung des rechtlichen Gehörs dar, weshalb die entsprechende Rüge nicht gehört werden kann.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Die Flüchtlingseigenschaft ist glaub­haft gemacht, wenn die Behörde ihr Vorhandensein mit überwiegender Wahrscheinlichkeit für gegeben hält (Art. 7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2010/57 E. 2.3 m.w.H.).</w:t>
      </w:r>
    </w:p>
    <w:p>
      <w:r>
        <w:rPr>
          <w:b/>
        </w:rPr>
        <w:t>E. 5.1</w:t>
      </w:r>
    </w:p>
    <w:p>
      <w:r>
        <w:t>Das Bundesverwaltungsgericht bezweifelt die geltend gemachten psychische Probleme (gemäss dem ärztlichen Bericht vom 16. Mai 2013 handelt es sich bei den psychischen Problemen der Beschwerdeführerin "höchstwahrscheinlich" um eine posttraumatische Belastungsstörung [PTBS]) der Beschwerdeführerin nicht. Doch führen diese zu keiner ande­ren Betrachtungsweise. Erstens mangelt es der Diagnose an Klarheit und Genauigkeit. Zweitens vermag selbst die klare Diagnose einer Trauma bedingten psychischen Krankheit die Asylbehörden nicht zu binden (vgl. Urteil des Bundesverwaltungsgerichts D-4282/2011 vom 13. November 2012 mit Hinweis auf das Urteil E-2818/2011 vom 29. Dezember 2011 E. 6.6.). Mit psychiatrisch-psychotherapeutischen Mitteln kann nämlich nicht sicher erschlossen werden, ob tatsächlich in der Vorgeschichte ein Ereig­nis vorlag und wie dieses geartet war; da psychische Symptome bezüg­lich ihrer Verursachung nicht spezifisch sind, erlaubt die Symptomatologie keine Rekonstruktion der objektiven Seite des traumatisierenden Ereignisses (vgl. Urteil des Bundesverwaltungsgerichts D-3550/2006 vom 13. August 2007 E. 4.1.). Somit können die bei der Beschwerdeführerin diagnostizierten Probleme für sich allein keine asylrelevante Verfolgung begründen. Soweit im Verlauf des Asylverfahrens von der Beschwerdeführerin geltend gemacht wird, sie habe am Körper verschiedene Narben, die auf die erlittenen Misshandlungen zurückzuführen seien, ist an dieser Stelle festzuhalten, dass auch der Ursprung von Narben multikausal sein kann und nicht zwingend auf eine asylbeachtliche Misshandlung zurückzuführen ist.</w:t>
      </w:r>
    </w:p>
    <w:p>
      <w:r>
        <w:rPr>
          <w:b/>
        </w:rPr>
        <w:t>E. 5.2</w:t>
      </w:r>
    </w:p>
    <w:p>
      <w:r>
        <w:t>Nach Prüfung der Akten durch das Gericht ist - in Übereinstimmung mit der Vorinstanz - festzuhalten, dass diese mit Unglaubhaftigkeitselementen behaftet sind. Zur Vermeidung von Wiederholungen wird auf die Begründung in der angefochten Verfügung verwiesen (vgl. E. D.b. vorstehend). Das BFM hat zu Recht festgestellt, dass die Beschwerdeführerin die Schlüsselstellen ihrer Vorbringen relativ vage und undifferenziert geschildert hat, und erhebliche Widersprüche zwischen ihren Aussagen und denjenigen ihrer Schwester, welche ebenfalls in der Schweiz ein Asylgesuch gestellt hat [...], beste­hen. Sie hat sich zudem im Zusammenhang mit dem geltend gemachten Verlust ihrer Identitätskarte widersprochen (vgl. A7/14 S. 9; A14/27 S. 2 und S. 11) sowie bezüglich des Zeitpunktes, wann sie ihre Mutter das letzte Mal gesehen haben will (vgl. A7/14 S. 9; A14/27 S. 8). Ferner hat sie im Verlauf des Asylverfahrens einen angeblichen Haftbefehl [...] ins Recht gelegt, welchen die Vorinstanz als Fälschung erkannte und gestützt auf Art. 10 Abs. 4 AsylG eingezogen hat. Die Beschwerdeführerin räumte denn auch in ihrer Stellungnahme vom 13. Mai 2013 ein, es entziehe sich ihrer Kenntnis, ob der Haftbefehl echt oder gefälscht sei. Nach den Erkenntnissen des Bundesverwaltungsgerichts handelt es sich beim eingereichten "Haftbefehl" um ein internes Doku­ment der sri-lankischen Behörden, das grundsätzlich nicht in den Besitz von Angehörigen der gesuchten Person gelangen kann. Zudem konnte die Beschwerdeführerin im Verlauf des Asylverfahrens nicht übereinstim­mend schildern, wie sie beziehungsweise ihre Angehörigen in den Besitz des "Haftbefehls" gelan­gen konnten. Diesbezüglich machte sie bei der Befragung geltend, als sie sich bei einem Kolle­gen ihres Vaters aufgehalten habe, habe die sri-lanki­sche Armee einen Haftbefehl zu ihnen nach Hause geschickt, um im weiteren Verlauf der Befragung zu erklären, sie sei zu Hause in C._______ gewesen, als sie den Haftbe­fehl erhalten habe (vgl. A7/14 S. 10). Auf entsprechenden Vorhalt hin, will sie bei "diesem" Kollegen ihres Vaters gewesen sein, welcher einen Kollegen zu ihr nach Hause ge­schickt habe. Dieser habe das Dokument mitgebracht (vgl. a.a.O.), beziehungsweise habe sie im Jahr 2009 das Dokument bei sich zu Hause mit der Post erhalten. Danach (nach ihren Problemen) habe sie sich bei dem Kollegen ihres Vaters aufgehalten und ins Ausland reisen wollen. Sie habe sich dann überlegt, dass sie dieses Schreiben als Beweismittel brauche. Deshalb habe der Kollege ihres Va­ters einen Kollegen zu ihr nach Hause geschickt, um das Dokument zu holen (vgl. A7/14 S. 10 unten). Bei der Anhörung gab die Beschwerdeführerin hingegen zu Protokoll, der Haftbefehl sei mit der Post zu ihrem Elternhaus geschickt worden (vgl. A14/27 S. 6 F. 56), um dann zu erklären, ein Nachbar habe den Brief erhalten und ihnen ge­bracht (vgl. A14/27 S. 6 F. 57). Auf entsprechenden Vorhalt hin, führte sie dann aus, ihr Haus sei ständig kontrolliert worden, sie sei weggegangen, sie wisse es nicht, aber dieser Mann habe den Brief gebracht (vgl. A14/27 S. 6 F. 58). Angesichts dieser widersprüchlichen Darstellung erübrigen sich an dieser Stelle weitere Abklärungen über die Authentizität des Haftbefehls. Auch die in der angefochtenen Verfügung aufgezeigten Un­stimmigkeiten im Zusammenhang mit dem von ihr ins Recht gelegten "Diagnosis Ticket" konnte die Beschwerdeführerin nicht ausräumen. Insbesondere konnte sie nicht erklären, weshalb dieses "Ticket" ein Entlassungsdatum enthält, nachdem sie bei der Anhörung ausdrücklich erklärt hat, sie sei nach Hause gegangen, weil sie Angst gehabt habe, im Spital zu bleiben (vgl. A14/27 S. 10 F. 100).</w:t>
      </w:r>
    </w:p>
    <w:p>
      <w:r>
        <w:rPr>
          <w:b/>
        </w:rPr>
        <w:t>E. 5.3</w:t>
      </w:r>
    </w:p>
    <w:p>
      <w:r>
        <w:t>Tatsächlich sind verschiedene Meldungen über die Behandlung von aus Westeuropa zurückkehrenden Tamilen, namentlich von abgewiese­nen Asylsuchenden, durch die sri-lankischen Sicherheitsbehörden be­kannt geworden. Neben den Personen, denen von den Sicherheitsbehör­den eine besondere Nähe zu den LTTE unterstellt wurde, sind offenbar auch Rückkehrer verhaftet und teilweise gefoltert worden, bei denen we­der aus ihrer Person und Tätigkeit, noch aus dem Fokus des sri-lanki­schen Staates, der jedes Wiederaufleben einer militanten und separatisti­schen Tamilenorganisation im Keim ersticken will, ein Anknüpfungspunkt für die Verfolgungsmassnahmen erkennbar ist. Auch wenn derartige willkürlich erscheinende Eingriffe an sich auch die Beschwerdeführerin treffen könnten, ist angesichts des fehlenden politischen Profils und der geringen Wahrscheinlichkeit einer willkürlichen Festnahme das Vorliegen von Hinweisen auf eine asylrelevante Verfolgung der Beschwerdeführerin trotz der genannten Meldungen zu verneinen.</w:t>
      </w:r>
    </w:p>
    <w:p>
      <w:r>
        <w:rPr>
          <w:b/>
        </w:rPr>
        <w:t>E. 5.4</w:t>
      </w:r>
    </w:p>
    <w:p>
      <w:r>
        <w:t>Im Rahmen einer Gesamtwürdigung aller Aussagen der Beschwerdeführerin und der eingereichten Beweismittel kommt das Gericht zum Schluss, dass es der Beschwerdeführerin nicht gelungen ist, eine asylrelevante Verfolgung in ihrem Heimatland glaubhaft zu machen. Insgesamt sprechen wesentliche und überwiegende Umstände gegen die vorgebrachte Sachverhaltsdarstellung. Die über weite Strecken unsubstan­ziierten beziehungsweise widersprüchlichen Aussagen der Be­schwerdeführerin führen dazu, dass das Gericht deren Vorbringen und damit deren Verfolgungsfurcht nicht für überwiegend wahrscheinlich hält. Der Beschwerdeführerin ist es somit nicht gelungen, eine aktuelle asylrelevante Verfolgung glaubhaft zu machen. Das BFM hat ihr Asylgesuch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Die Beschwerdeführerin verfügt weder über eine ausländerrechtliche Aufenthaltsbewilligung noch über einen Anspruch auf Erteilung einer sol­chen. Die Wegweisung wurde demnach zu Recht angeordnet (vgl. BVGE 2009/50 E. 9 S. 733 m.H.a.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Ihre Rückkehr nach Sri Lanka ist demnach unter dem Aspekt von Art. 5 AsylG rechtmässig.</w:t>
      </w:r>
    </w:p>
    <w:p>
      <w:r>
        <w:rPr>
          <w:b/>
        </w:rPr>
        <w:t>E. 7.3.1</w:t>
      </w:r>
    </w:p>
    <w:p>
      <w:r>
        <w:t>Sodann ergeben sich weder aus den Aussagen der Beschwerdeführerin noch aus den Akten Anhaltspunkte dafür, dass sie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Der EGMR hat sich mit der Gefährdungssituation im Hinblick auf eine EMRK 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die Beschwerdeführerin nicht glaubhaft gemacht habe, dass sie befürchten müsse, bei einer Rückkehr ins Heimatland die Aufmerksamkeit der sri-lankischen Behör­den in einem flüchtlingsrechtlich relevanten Ausmass auf sich zu ziehen, bestehen auch keine Anhaltspunkte dafür, ihr würde aus demselben Grund eine menschenrechtswidrige Behandlung im Heimatland drohen. Auch die allgemeine Menschenrechtssituation in Sri Lanka lässt den Wegweisungsvollzug zum heutigen Zeitpunkt nicht als unzulässig erscheinen (vgl. BVGE 2011/24 E. 10.4.2). An dieser Einschätzung än­dern auch die diesbezüglichen Vorbringen der Beschwerdeführerin in der Beschwerdeschrift, die dort zitierten Berichte sowie die eingereichten Unterlagen nichts, weshalb es sich erübrigt, weiter darauf einzugehen.</w:t>
      </w:r>
    </w:p>
    <w:p>
      <w:r>
        <w:rPr>
          <w:b/>
        </w:rPr>
        <w:t>E. 7.3.2</w:t>
      </w:r>
    </w:p>
    <w:p>
      <w:r>
        <w:t>Was die Frage nach der Suizidalität des Beschwerdeführers betrifft, so kann zunächst auf die diesbezügliche bundesgerichtliche Rechtspre­chung im Falle einer zwangsweisen Ausschaffung verwiesen werden, wo gleichermassen die allfällige Verletzung von Art. 3 EMRK geprüft wird (siehe Urteil des Bundesgerichts vom 29. August 2001 i.S. S.D. und M.D., 2P.116/2001, Ziff. 4c). Nach der Rechtsprechung des Bundesgerichts steht ein Suizidversuch der Ausschaffungshaft nicht entgegen (siehe be­reits. Thomas Hugi Yar, Zwangsmassnahmen im Ausländerrecht, in: Peter Uebersax/Peter Münch/Thomas Geiser/Martin Arnold {Hrsg.}, Ausländer­recht, Handbücher für die Anwaltspraxis, Band VIII, 2. Aufl., Basel 2009, S. 504 mit Hinweis auf das Urteil des Bundesgerichts vom 1. April 1996 i.S. T., 2A.167/1996, E. 2b S. 7). Die Anwendung der vorerwähnten bundesgerichtlichen Rechtsprechung in Bezug auf die Suizidalität der Be­schwerdeführerin drängt sich auch bei der dem Vollzugsstadium vorange­henden Beurteilung der völkerrechtlichen Zulässigkeit des Wegweisungsvollzugs auf, zumal sich in beiden Fällen die Prüfung unter dem Blickwinkel von Art. 3 EMRK stellt. Drohen Ausländer für den Fall des Vollzuges des Wegweisungsentscheides mit Suizid, so ist nach dem Eu­ropäischen Gerichtshof für Menschenrechte der wegweisende Staat nicht verpflichtet, vom Vollzug der Ausweisung Abstand zu nehmen; solange er Massnahmen ergreift, um die Umsetzung der Suiziddrohung zu verhindern, vermag die Ausschaffung nicht gegen Art. 3 EMRK zu verstossen. Im Fall Dragan gegen Deutschland hatte der Gerichtshof die Beschwerde einer psychisch kranken Frau zu beurteilen, die von den deutschen Behörden nach Rumänien ausgeschafft werden sollte und ernsthaft gedroht hatte, sie würde sich umbringen, wenn sie behördlich gezwungen würde, Deutschland zu verlassen. Der Gerichtshof, der davon ausging, dass die Beschwerdeführerin in Rumänien keiner hinreichend konkreten Gefahr ausgesetzt sein würde, dass ihre Krankheit nicht behandelt werden könnte, kam zum Schluss, dass nach Art. 3 EMRK keine Verpflichtung besteht, von einer zu vollziehenden Weg- oder Ausweisung Abstand zu nehmen, wenn die betroffene Person mit Suizid droht; die Zulässigkeit des Vollzugs der Weg- oder Ausweisung setzt dann allerdings voraus, dass der aus­schaffende Staat geeignete Massnahmen ergreift, um die Umsetzung der Suiziddrohung im Zusammenhang mit der Ausschaffung zu verhindern (vgl. den Unzulässigkeitsentscheid des EGMR vom 7. Oktober 2004 i.S. Dragan und andere gegen Deutschland, Nr. 33743/03, angeführt in EMARK 2005 Nr. 23 E. 5.1 S. 212). In diesem Zusammenhang ist festzuhalten, dass die gesundheitlichen Probleme der Beschwerdeführerin unter dem Blickwinkel von Art. 3 EMRK selbst dann kein völkerrechtliches Vollzugshindernis darstellen würden, falls in Sri-Lanka der medizinische Standard schlechter als in der Schweiz wäre (vgl. zum Gefälle bei der medizinischen Versorgung EMARK 2004 Nr. 6 E. 7 S. 40 ff.; 2004 Nr. 7 E. 5 S. 47 ff.; Bundesgerichtsurteil vom 30. September 2002 i.S. A. und B. gegen Service de la population du canton de Vaud, E. 2.3 {SZIER 3/2003, S. 308}). Diese nationale Rechtsprechung steht im Einklang mit derjenigen der Strassburger Organe, wonach allein die Tatsache, dass die Umstände der medizinischen Versorgung im Heimatland für den Betroffenen weniger vorteilhaft wären als jene, die er im Aufenthaltsstaat hat, für die Beurteilung unter dem Blickwinkel von Art. 3 EMRK nicht entscheidend ist (vgl. Urteil des EGMR vom 6. Februar 2001 i.S. Bensaid gegen Vereinigtes Königreich {Grossbritannien}, E. 38, Beschwerde Nr. 44599/98; Entscheid des EGMR vom 29. Juni 2004 über die Zulassung der Beschwerde N. 7702/04 i.S. Salkic und andere gegen Schweden, "The Law", Ziff. 1, S. 7). Sri Lanka verfügt hat mit der Behandlung insbesondere traumatisierter Personen grosse Erfahrungen (vgl. Ärzte ohne Grenzen, Sri-Lanka: Ärzte ohne Grenzen übergibt letztes verbliebe­nes Projekt, 4. Oktober 2012). In Colombo und Umgebung gibt es drei grosse psychiatrische Kliniken, verschiedene Provinzspitäler gewähren ambulante Behandlungen, es werden verschiedene Privatpraxen von Psychiatern betrieben und diverse NGO's sind auf dem Gebiet aktiv (World Health Organisation [WHO], Working with countries: Mental health policy &amp; service development projects, Sri Lanka, 2012, S. 35f.). Dort können auch suizidgefährdete Patienten behandelt werden. Dass die Be­handlung im Heimatstaat zudem in der Muttersprache der Beschwerdeführerin und von einer mit ihrer Kultur vertrauten Person durchgeführt werden kann, dürfte dem Behandlungserfolg förderlich sein. Es gehört zu den Obliegenheiten der Vollzugsbehörde, die Beschwerdeführerin allenfalls von einer schweizerischen Klinik in eine sri-lankische Klinik zu verlegen und in diesem Zusammenhang für einen medizinisch und polizeilich begleiteten Krankentransport besorgt zu sein, bei dem eine Selbstgefährdung ausgeschlossen werden kann. Vor diesem Hintergrund ist der Vollzug der Wegweisung der Beschwerdeführerin in Beachtung der massgeblichen völker- und landesrechtlichen Bestimmungen als zulässig zu bezeichnen. Nach dem Gesagten bildet selbst die Suizidalität der Beschwerdeführerin somit kein völkerrechtli­ches Vollzugshindernis.</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Nach allgemein zugänglichen Quellen ist heute im Heimatstaat der Beschwerdeführenden von einer seit Ende des bewaffneten Konflikts zwi­schen der sri-lankischen Armee und den LTTE im Mai 2009 erheblich verbesserten Menschenrechts- und Sicherheitslage auszugehen, auch wenn sich das Land noch in einem Entwicklungsprozess befindet (vgl. BVGE 2011/24 E. 12 S. 509).</w:t>
      </w:r>
    </w:p>
    <w:p>
      <w:r>
        <w:rPr>
          <w:b/>
        </w:rPr>
        <w:t>E. 7.4.2</w:t>
      </w:r>
    </w:p>
    <w:p>
      <w:r>
        <w:t>Im Distrikt Jaffna und in den südlichen Teilen der Distrikte Vavuniya und Mannar herrscht keine Situation allgemeiner Gewalt und die dortige politische Lage ist nicht dermassen angespannt, dass eine Rückkehr dorthin als generell unzumutbar eingestuft werden müsste (vgl. BVGE 2011/24 E. 13.2.1 S. 510).</w:t>
      </w:r>
    </w:p>
    <w:p>
      <w:r>
        <w:rPr>
          <w:b/>
        </w:rPr>
        <w:t>E. 7.4.3</w:t>
      </w:r>
    </w:p>
    <w:p>
      <w:r>
        <w:t>Gestützt auf diese Beurteilung der allgemeinen, heute herrschen­den Sicherheits- und politischen Lage in Sri Lanka sowie nach Prüfung der Akten kommt das Bundesverwaltungsgericht in Übereinstimmung mit dem BFM zum Schluss, dass der Wegweisungsvollzug der Beschwerdeführerin im heutigen Zeitpunkt zumutbar ist.</w:t>
      </w:r>
    </w:p>
    <w:p>
      <w:r>
        <w:rPr>
          <w:b/>
        </w:rPr>
        <w:t>E. 7.4.4</w:t>
      </w:r>
    </w:p>
    <w:p>
      <w:r>
        <w:t>Im Rahmen der Befragungen hat die Beschwerdeführerin vorgetra­gen, sie stamme aus B._______, (Nordprovinz; ausserhalb des Vanni-Ge­biets), wo sie bis im Jahr 1995 gelebt habe. Danach sei sie mit ihrer Familie nach D._______ geflüchtet. Dort hätten sie an verschiedenen Orten gelebt, unter anderem in C._______ und E._______ (vgl. A7/14 S. 3). In ihrer Heimat hat sie acht Jahr lang die Schule besucht und da­nach als Schneiderin gearbeitet (vgl. A7/14 S. 5). Das Schneidern habe ihr ihre Mutter beigebracht. Bis zum Tod ihres Vaters habe sie diese Tätigkeit zu Hause ausgeübt (vgl. A7/14 S. 5). Nach dem 21. August 2009 habe sie sich vor allem in D._______ bei der Familie F._______ und deren Ver­wandten aufgehalten (vgl. A14/27 S. 7 f. F.70-79). Die Familie sei eben­falls in die Schweiz ausgereist. Die Beschwerdeführerin fand jedoch nicht nur bei Familie F._______ eine Unterkunft, sondern sie wurde auch von einem Kollegen ihres Vaters beherbergt (vgl. A7/14 S. 19). Unter diesen Umständen ist davon auszugehen, dass die Beschwerdeführerin in ihrer Heimat über ein tragfähiges soziales Netz verfügt. Und es ist davon auszugehen, dass ihre Situation günstiger ist, als die vieler anderer allein­stehender Frauen, weshalb sie deren Risikoprofil nicht erfüllt. Zudem fand sie mit Näharbeiten ein Auskommen. Folglich wird sie in der Lage sein, sich in der Heimat wirtschaftlich wieder zu integrieren (vgl. auch BVGE 2011/24 E. 13.2.1.2, wonach beim Vorliegen von begünstigenden Fakto­ren wie der Existenz einen tragfähigen Beziehungsnetzes, der Sicherung des Existenzminimums und einer gesicherte Wohnsituation die Zumutbar­keit des Wegweisungsvollzugs bejaht wird). Bei der Reintegration wird sie im Bedarfsfall auf die (finanzielle) Unterstützung ihrer in der Schweiz lebenden Schwester zählen können. Die Rückkehrhilfe der Schweiz wird ihr den Wiedereinstieg in Sri Lanka ebenfalls erleichtern (vgl. Art. 62 ff. der Asylverordnung 2 über Finanzierungsfragen vom 11. August 1999 [AsylV 2, SR 142.312</w:t>
      </w:r>
    </w:p>
    <w:p>
      <w:r>
        <w:rPr>
          <w:b/>
        </w:rPr>
        <w:t>E. 7.4.5</w:t>
      </w:r>
    </w:p>
    <w:p>
      <w:r>
        <w:t>Gemäss dem eingereichten ärztlichen Bericht vom 16. Mai 2013 handle es sich bei der bei der Beschwerdeführerin festgestellten Erkran­kung höchstwahrscheinlich um eine PTBS. In den stabilen Phasen in den letzten zwei Jahren habe sich die Patientin sicher gefühlt. Mit dem negati­ven Asylentscheid sei es zu einer eindeutigen Aufflackerung der Symptomatik gekommen. Aus psychiatrischer Sicht sei zu erahnen, dass die Rückführung der Beschwerdeführerin in ihre ursprüngliche Heimat mit eindeutig psychischer Kompensierung einhergehen würde. In diesem Fall sei höchstwahrscheinlich mit einer Suizidalität zu rechnen. Im vorliegen­den Fall wäre eine Behandlung mit Trauma-zentrierter Arbeit von Vorteil, bedingt durch die Sprachbarriere sei aber eine psychotherapeutische Ar­beit kaum möglich. Da eine Kommunikation fast nicht möglich sei, sei auch keine weitere Behandlung geplant. Eine Trauma-zentrierte Arbeit mit Hilfe einer Dolmetscherin sei nur sehr eingeschränkt möglich. Im Übrigen habe die Beschwerdeführerin die verordnete Medikation mit einem Antidepressivum nicht gut vertragen, die darüber hinaus beim Vorliegen einer PTBS auch nicht sehr hilfreich sei.</w:t>
      </w:r>
    </w:p>
    <w:p>
      <w:r>
        <w:rPr>
          <w:b/>
        </w:rPr>
        <w:t>E. 7.4.6</w:t>
      </w:r>
    </w:p>
    <w:p>
      <w:r>
        <w:t>Öffentlich zugänglichen Quellen zufolge existieren auch in Sri Lanka psychiatrische Betreuungsmöglichkeiten. In der Provinz Colombo befin­den sich drei "unités de psychiatrie intensive" und eine "unité d'hospitalisation de longue durée" (vgl. Urteil des Bundesverwaltungsgerichts D 4282/2011 vom 13. November 2012 E. 9.9.4 S. 24 m.w.H.). Colombo verfügt über ein Drittel des gegenwärtigen medizinischen Personals in Sri Lanka und profitiert von einer starken Konzentration der medizinischen Infrastruktur im internationalen Vergleich Im Übrigen befinden sich die drei grössten Kliniken beziehungsweise psychiatrischen Einrichtungen im Distrikt Colombo. Die grösste der drei Kliniken, das "Angoda Teaching Hospital" wurde renoviert und entwickelte sich in den Jahren 2009 bis 2012 zum "National Institute of Mental Health". An der Klinik, die mit 800 Betten und einem Ambulatorium ausgestattet ist, arbeiten acht Psychiater sowie rund fünfzig Assistenten und 335 Krankenpfleger (vgl. a.a.O). Auch in Jaffna existiert eine medizinische Infrastruktur, wenn auch in be­scheidenerem Umfang. Dort gibt es zwei "unités de psychiatrie intensive" sowie zwei "unités de soins intermédiaries".Es gibt zwei Einrichtungen mit 26 und 25 Betten, an denen sechs beziehungsweise drei Krankenpfleger angestellt sind, die keine spezielle psychiatrische Ausbildung haben und die eine 24stündige Betreuung gewährleisten müssen. Beide Klinken verfügen nicht über einen festangestellten Psychiater, vielmehr kommt zweimal pro Woche ein "consultant" des "Teaching Hospital" in Jaffna (vgl. Urteil des Bundesverwaltungsgerichts D-4282/2011 vom 13. Novem­ber 2012 E. 9.9.4 S. 24 f.). Die Beschwerdeführerin kann somit in ihrer angestammten Umgebung auf eine, wenn auch bescheidene medizini­sche Infrastruktur zurückgreifen, wo unter anderem auch die hinderliche Sprachbarriere dahin fallen würde. Den Angaben der Beschwerdeführerin zufolge, ist sie in Sri Lanka mehrmals umgezogen. Ihre Ortswechsel innerhalb Sri Lankas sowie ihre Bereitschaft, alleine in die Schweiz zu rei­sen, lassen auf die Fähigkeit schliessen, sich an veränderte Verhältnisse anzupassen. Somit ist davon auszugehen, dass sie sich allenfalls auch in regelmässigen Abständen in Colombo behandeln lassen könnte. Sollte sich bei der Beschwerdeführerin noch in der Schweiz eine markante Verschlechterung ihres Gesundheitszustandes einstellen, ist die Vollzugsbehörde verpflichtet, alle notwendigen Massnahmen zu treffen (Beizug spezialisierter medizinischer Fachpersonen für die Rückführung, etc). Der Vollzug der Wegweisung erweist sich somit als zumutbar.</w:t>
      </w:r>
    </w:p>
    <w:p>
      <w:r>
        <w:rPr>
          <w:b/>
        </w:rPr>
        <w:t>E. 7.5</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Die Beschwerdeführerin stellte mit der Beschwerde unter anderem den Antrag, ihr sei die unentgeltliche Rechtspflege im Sinne von Art. 65 Abs. 1 VwVG zu gewähren. Die von der Beschwerdeführerin gestellten Rechtsbegehren erschienen im Zeitpunkt der Beschwerdeeingabe nicht aussichtslos und von ihrer Bedürftigkeit im Sinne von Art. 65 Abs. 1 VwVG kann ausgegangen werden.</w:t>
      </w:r>
    </w:p>
    <w:p>
      <w:r>
        <w:rPr>
          <w:b/>
        </w:rPr>
        <w:t>E. 9.2</w:t>
      </w:r>
    </w:p>
    <w:p>
      <w:r>
        <w:t>Das Gesuch um Gewährung der unentgeltlichen Rechtspflege im Sinne von Art. 65 Abs. 1 VwVG ist deshalb gutzuheissen. Es werden keine Verfahrenskosten erhoben.</w:t>
      </w:r>
    </w:p>
    <w:p>
      <w:r>
        <w:rPr>
          <w:b/>
        </w:rPr>
        <w:t>E. 9.3</w:t>
      </w:r>
    </w:p>
    <w:p>
      <w:r>
        <w:t>Einem vertretenen Beschwerdeführer ist auch trotz materieller Abwei­sung der Beschwerde eine angemessene Parteientschädigung zuzuspre­chen, wenn ein Verfahrensmangel, welcher grundsätzlich zur Kassation der angefochtenen Verfügung hätte führen müssen, erst im Beschwerdeverfahren geheilt wird (vgl. BVGE 2008/47 E. 5.2 S. 681). Vorliegend wurde der Beschwerdeführerin erst mit Zwischenverfügung des Bundesverwaltungsgerichts vom 16. April 2013 die gewünschte Akteneinsicht gewährt. Angesichts der der Beschwerdeführerin eingeräumten Gelegenheit zur Stellungnahme ist der vorliegende Verfahrensmangel als geheilt zu erachten. Für die diesbezüglichen Aufwendungen der Beschwerdeführerin ist ihr trotz Abweisung der Beschwerde eine vom BFM auszurichtende Parteientschädigung auszusprechen, die in Anwendung der zu berücksichtigenden Faktoren auf Fr. 300.- zu bemessen ist (vgl. Art. 64 Abs. 1 VwVG;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