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D-1665/2010 vom 22. März 2010</w:t>
      </w:r>
    </w:p>
    <w:p>
      <w:r>
        <w:t>Bundesverwaltungsgericht, 2010-03-22, DE</w:t>
      </w:r>
    </w:p>
    <w:p>
      <w:r>
        <w:rPr>
          <w:b/>
        </w:rPr>
        <w:t xml:space="preserve">Quelle: </w:t>
      </w:r>
      <w:r>
        <w:t>https://mcp.opencaselaw.ch/entscheid/bvger_D-1665_2010</w:t>
      </w:r>
    </w:p>
    <w:p>
      <w:r>
        <w:t>FR: TAF D-1665/2010 du 22 mars 2010</w:t>
      </w:r>
    </w:p>
    <w:p>
      <w:r>
        <w:t>IT: TAF D-1665/2010 del 22 marzo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Italien bis am 29. Januar 2010 keine Antwort gegeben habe, sei davon auszugehen, dass dem Ersuchen zugestimmt worden sei. Die Rückführung habe - vorbehältlich einer allfälligen Unterbrechung (Art. 19 Abs. 3 Dublin II Verordnung [Verordnung {EG} Nr. 343/2003 des Rates vom 18. Februar 2003 zur Festlegung der Kriterien und Verfahren zur Bestimmung des Mitgliedstaates, der für die Prüfung eines von einem Drittstaatsangehörigen in einem Mitgliedstaat gestellten Asylantrags zuständig ist]) oder Verlängerung (Art. 19 Abs. 4 Dublin II Verordnung) - bis spätestens zum 29. Juli 2010 zu erfolgen. Dem Beschwerdeführer sei am 27. November 2009 das rechtliche Gehör gewährt worden. Dabei habe er geltend gemacht, die Situation in Italien sei unmenschlich. Er habe dort keine feste Bleibe gehabt und die meiste Zeit auf der Strasse geschlafen. Diese Vorbringen vermöchten indessen weder die Zuständigkeit Italiens noch die Zulässigkeit und Zumutbarkeit der Rückkehr des Beschwerdeführers in dieses Land in Frage zu stellen, weshalb auf das Asylgesuch nicht einzutreten sei. Die Folge eines Nichteintretensentscheids gemäss Art. 44 Abs. 1 AsylG sei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zu einer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Von einer entsprechenden Zustimmung sei auszugehen, da Italien bis zum 29. Januar 2010 auf das Ersuchen keine Antwort gegeben habe. Schliesslich hätten Nichteintretensentscheide gemäss Art. 34 Abs. 2 Bst. d AsylG keine aufschiebende Wirkung.</w:t>
      </w:r>
    </w:p>
    <w:p>
      <w:r>
        <w:rPr>
          <w:b/>
        </w:rPr>
        <w:t>E. 5.3</w:t>
      </w:r>
    </w:p>
    <w:p>
      <w:r>
        <w:t>Gemäss den Akten steht fest, dass der Beschwerdeführer am 12. August 2008 erstmals in Lampedusa e Linosa (Italien) daktyloskopiert wurde. Bei dieser Sachlage ist Italien für die Prüfung des Asylantrags des Beschwerdeführers zuständig. Die italienischen Behörden unterliessen es, sich bis am 29. Januar 2010 zur allfälligen Übernahme des Beschwerdeführers vernehmen zu lassen, weshalb davon auszugehen ist, dass dem Ersuchen zugestimmt worden ist (Art. 18 Abs. 7 Dublin II VO).</w:t>
      </w:r>
    </w:p>
    <w:p>
      <w:r>
        <w:rPr>
          <w:b/>
        </w:rPr>
        <w:t>E. 5.4</w:t>
      </w:r>
    </w:p>
    <w:p>
      <w:r>
        <w:t>Der Beschwerdeführer kann somit ohne Weiteres in den Dublin-Staat (Italien) ausreisen, welcher für die Prüfung seines Asylantrags staatsvertraglich zuständig ist. Es bestehen keine Hinweise darauf, dass Italien sich nicht an die massgebenden völkerrechtlichen Bestimmungen, insbesondere an das Refoulementverbot oder die einschlägigen Normen der EMRK halten würde. Da es im vorliegenden Verfahren lediglich darum geht, die Voraussetzungen einer Rückführung nach Italien im Rahmen der Dublin II VO zu prüfen, ist auf die Vorbringen in Bezug auf die Situation in Eritrea nicht einzugehen.</w:t>
      </w:r>
    </w:p>
    <w:p>
      <w:r>
        <w:rPr>
          <w:b/>
        </w:rPr>
        <w:t>E. 5.5</w:t>
      </w:r>
    </w:p>
    <w:p>
      <w:r>
        <w:t>Der Beschwerdeführer bestreitet nicht, dass gemäss den Kriterien der Dublin II VO Italien für die Durchführung des Asylverfahrens zuständig ist. Er beantragt indessen sinngemäss, das BFM habe das Selbsteintrittsrecht im Sinne von Art. 3 Abs. 2 Dublin II VO auszuüben, weil sich für ihn Italien als eine Hölle in Europa erwiesen habe. Man habe ihn dort gleich nach der Ankunft festgenommen, ihm die Fingerabdrücke abgenommen und sogleich ein Asylverfahren gegen seinen Willen eröffnet. Nach seiner freiwilligen Rückkehr von Norwegen nach Mailand habe er buchstäblich auf der Strasse geschlafen und sich irgendwie durchgeschlagen. Es gebe keine Hilfe für einen neuen Start ins Leben. Er habe in einer Grauzone, fernab der Gesellschaft, gelebt. Das sei das "Leben", das ihn in Italien erwarte: eine weitere Hölle, nur heisse sie dieses Mal Italien. Er wolle nicht sein Leben damit vergeuden, von Land zu Land zu tingeln oder herum geschoben zu werden. Es schwebe ihm ein geregeltes Leben in einer funktionierenden Gesellschaft, in Gerechtigkeit, mit Rechten, in Frieden und Freiheit vor. Das habe er auch in der Schweiz gefunden. Er ersuche daher um nochmalige Fallprüfung und um Gewährung einer Chance auf Leben. Der Beschwerdeführer macht sinngemäss geltend, die Betreuung von Asylbewerbern durch die italienischen Behörden entspreche nicht dem gewohnten schweizerischen Niveau. Dabei verkennt er zum einen, dass er diesmal nicht einfach auf der Strasse leben muss, weil er den italienischen Behörden übergeben wird, die damit erst die Möglichkeit haben, sich um ihn gebührend zu kümmern und sein Asylverfahren durchzuführen. Zum anderen gibt es keinen Anspruch von Asylgesuchstellern, vom höchstmöglichen Niveau der Betreuung im Schengen-Raum zu profitieren. Der Vollzug der Wegweisung nach Italien erweist sich in Berücksichtigung sozialer Aspekte unter dem Aspekt von Art. 3 EMRK somit als zulässig, weshalb kein Anlass zum Selbsteintritt besteht.</w:t>
      </w:r>
    </w:p>
    <w:p>
      <w:r>
        <w:rPr>
          <w:b/>
        </w:rPr>
        <w:t>E. 6</w:t>
      </w:r>
    </w:p>
    <w:p>
      <w:r>
        <w:t>Das BFM ist in Anwendung von Art. 34 Abs. 2 Bst. d AsylG demnach zu Recht auf das Asylgesuch des Beschwerdeführers nicht eingetreten, weshalb es sich erübrigt, auf die weiteren Ausführungen in der Beschwerdeschrift einzugehen. Die sinngemässen Anträge, die vorinstanzliche Verfügung sei aufzuheben, das BFM sei anzuweisen, sein Recht zum Selbsteintritt auszuüben und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