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D-1662/2017 vom 12. Juni 2019</w:t>
      </w:r>
    </w:p>
    <w:p>
      <w:r>
        <w:t>Bundesverwaltungsgericht, 2019-06-12, FR</w:t>
      </w:r>
    </w:p>
    <w:p>
      <w:r>
        <w:rPr>
          <w:b/>
        </w:rPr>
        <w:t xml:space="preserve">Quelle: </w:t>
      </w:r>
      <w:r>
        <w:t>https://mcp.opencaselaw.ch/entscheid/bvger_D-1662_2017</w:t>
      </w:r>
    </w:p>
    <w:p>
      <w:r>
        <w:t>FR: TAF D-1662/2017 du 12 juin 2019</w:t>
      </w:r>
    </w:p>
    <w:p>
      <w:r>
        <w:t>IT: TAF D-1662/2017 del 12 giugno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afghan dont est originaire l'intéressé (art. 83 let. d ch. 1 de la loi du 17 juin 2005 sur le Tribunal fédéral [LTF, RS 173.110]).</w:t>
      </w:r>
    </w:p>
    <w:p>
      <w:r>
        <w:rPr>
          <w:b/>
        </w:rPr>
        <w:t>E. 1.2</w:t>
      </w:r>
    </w:p>
    <w:p>
      <w:r>
        <w:t>La procédure est régie par la PA, sous réserve de dispositions particulières de la LTAF ou de la LAsi (art. 37 LTAF, resp. 6 LAsi).</w:t>
      </w:r>
    </w:p>
    <w:p>
      <w:r>
        <w:rPr>
          <w:b/>
        </w:rPr>
        <w:t>E. 1.3</w:t>
      </w:r>
    </w:p>
    <w:p>
      <w:r>
        <w:t>A._______ a qualité pour recourir. Présenté dans la forme et le délai prescrits par la loi, son recours est recevable (art. 48 et 52 PA, resp. 108 al. 1 LAsi).</w:t>
      </w:r>
    </w:p>
    <w:p>
      <w:r>
        <w:rPr>
          <w:b/>
        </w:rPr>
        <w:t>E. 1.4</w:t>
      </w:r>
    </w:p>
    <w:p>
      <w:r>
        <w:t>Le prénommé ayant déposé sa demande d'asile avant le 1er mars 2019, la présente procédure est soumise à l'ancien droit (cf. dispositions transitoires de la modification de la LAsi du 25 septembre 2015, al. 1).</w:t>
      </w:r>
    </w:p>
    <w:p>
      <w:r>
        <w:rPr>
          <w:b/>
        </w:rPr>
        <w:t>E. 2</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ATAF 2010/54 consid. 7.1 p. 796 et ATAF 2009/57 consid. 1.2 p. 798 et réf. cit.).</w:t>
      </w:r>
    </w:p>
    <w:p>
      <w:r>
        <w:rPr>
          <w:b/>
        </w:rPr>
        <w:t>E. 3.1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cf. également ATAF 2007/31 consid. 5.2 5.6).</w:t>
      </w:r>
    </w:p>
    <w:p>
      <w:r>
        <w:rPr>
          <w:b/>
        </w:rPr>
        <w:t>E. 3.2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w:t>
      </w:r>
    </w:p>
    <w:p>
      <w:r>
        <w:rPr>
          <w:b/>
        </w:rPr>
        <w:t>E. 4.1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Ces principes sont à fortiori applicables par analogie en cas d'invocation, au stade du recours seulement, de motifs d'asile passés sous silence en procédure de première instance.</w:t>
      </w:r>
    </w:p>
    <w:p>
      <w:r>
        <w:rPr>
          <w:b/>
        </w:rPr>
        <w:t>E. 5</w:t>
      </w:r>
    </w:p>
    <w:p>
      <w:r>
        <w:t>En audition sommaire du 16 novembre 2015, A._______ a déclaré être né en (...) et avoir commencé l'école à l'âge de (...) ans pour l'arrêter (...) années plus tard (cf. pv, p. 4, ch. 1.17.04, rubrique école/formation/profession : « (...) Jahre Schule - In welchem Alter haben Sie mit der Schule angefangen ? Mit (...) Jahren. - Wann haben Sie mit der Schule aufgehört ? Vor (...) Jahren. - Wie alt waren Sie da ? (...). »). Au vu de telles déclarations, force est de constater que les réponses données par le prénommé en début d'audition sur son parcours scolaire sont demeurées constantes et n'ont laissé apparaître aucune confusion ou hésitation de sa part. Au terme de cette même audition (cf. pv du 16.11.2015, p. 7, ch. 8 s.), l'intéressé a en outre précisé être en bonne santé, a dit n'avoir rien à ajouter, et a reconnu, par sa signature, que le procès-verbal était véridique, correspondait à ses déclarations, et lui avait été relu en langue farsi, qu'il a affirmé avoir bien comprise. En l'absence in casu de circonstances particulières comme des tortures ou de graves traumatismes susceptibles d'excuser des allégués tardifs (ATAF 2009/51 consid. 4.2.3 et réf. cit. ; arrêt du Tribunal E-1554/2012 du 11 février 2014 consid. 4.4.4), le Tribunal juge peu convaincante l'invocation par le recourant du stress et de la confusion soi-disant éprouvées lors de son audition sommaire (cf. mémoire du 17.3.2017, p. 8), pour justifier l'indication tardive, en audition sur les motifs d'asile du 23 décembre 2016, du moment où il aurait en réalité (selon lui) débuté, puis terminé l'école, en (...), respectivement en (...) 2015. Sur la base des déclarations faites en audition sommaire, auxquelles il convient d'accorder la préférence (sur l'appréciation de versions contradictoires d'un fait donné, cf. ATF 115 V 133, consid. 8c), le Tribunal retient la première version exposée lors de dite audition, où A._______ situe le début de sa scolarité en (...), et son terme en (...). Le bulletin scolaire produit au stade du recours seulement ne saurait à cet égard modifier le point de vue du Tribunal, car il a été déposé sous forme de copie et ne revêt, pour ce motif-là déjà, qu'une valeur probante réduite, compte tenu notamment des possibilités de manipulation ouvertes par cette technique de reproduction (voir p. ex. à ce sujet l'arrêt du Tribunal D-1980/2014 du 9 mai 2016 consid. 5.3 et réf. cit.). L'on comprend de surcroît mal pourquoi les notes inscrites dans ce bulletin se réfèrent à l'année scolaire (...), alors que le recourant a dit avoir quitté l'Afghanistan au mois de (...) déjà. Dans ces conditions, le Tribunal n'estime pas crédible la version donnée par A._______ en audition sur les motifs d'asile et au stade du recours (cf. mémoire du 17.3.2017, p. 11), selon laquelle l'incendie allégué de la grange de la ferme s'était déroulé lorsqu'il rentrait de l'école et l'aurait amené à arrêter cette dernière moins d'un mois avant son départ (cf. pv d'audition du 23.12.2016, p. 6, rép. à la quest. no 45). Dans le même ordre d'idées, l'enlèvement allégué du frère de A._______ en 2001 apparaît lui aussi peu plausible, compte tenu des variations multiples et notables des indications du prénommé relatives à l'âge qu'aurait eu son frère lors de cet événement (tantôt, (...), (....), (...) ou (...) ans ; cf. pv d'audition sommaire, p. 5, ch. 3.01, resp. pv d'audition du 23.12.2016, p. 4, rép. aux quest. nos 21 s.). A la lumière des éléments d'invraisemblance relevés plus haut, mais aussi des résultats de l'analyse radiologique situant à 19 ans l'âge osseux du recourant (cf. pv d'audition sommaire, p. 3, ch. 1.06), il est permis de douter que celui-ci soit véritablement né en (...) (cf. let. A supra), à défaut de production de pièce d'identité ou de document de voyage [passeport] afghan établissant avec un haut degré de certitude son identité et notamment son âge allégué (cf. art. 1a OA 1 let. a à c et ATAF 2007/7 p. 55 ss), ce que ne sont pas en mesure de faire les documents délivrés à d'autres fins, comme les permis de conduire, les cartes professionnelles, les certificats scolaires, ainsi que les actes de naissance (cf. ATAF précité consid. 6 p. 69 s.). L'on observera plus particulièrement à ce propos que A._______ s'est limité à déposer, sous forme de copie de faible valeur probante (cf. p. 8 supra), un acte de naissance ne mentionnant de surcroît pas sa date de naissance exacte (cf. traduction en français de ce document). L'intéressé n'a toutefois pas livré à ce jour la tazkira prétendument restée chez lui (cf. pv d'audition du 16.11.2015, p. 3, ch. 1.06), qu'il avait pourtant affirmé pouvoir produire, en procédure de première instance déjà (cf. ibidem et pv d'audition du 23.12.2016, p. 4, rép. à la quest. no 27), et que sa relation de confiance en Afghanistan (cf. mémoire du 17.3.2017, p. 9, ch. 56), ou sa mère restée en contact avec lui après son expatriation (cf. pv d'audition du 23.12.2016, p. 3, rép. aux quest. nos 12 à 14), auraient pu lui envoyer (sur les divers moyens d'obtenir une tazkira depuis l'étranger, voir également le rapport du SEM du 5 octobre 2018, intitulé « Focus Afghanistan - Beschaffung eines Identitätsausweises (Tazkira) aus dem Ausland ; cf. www. sem.admin.ch &gt; dam &gt; data &gt; sem &gt; internationales &gt; herkunftslaender/asien-nahost &gt; afg &gt;AFG-tazkira-d.pdf). Pour le reste, A._______ a dit n'avoir pas exercé d'activités religieuses ou politiques, a affirmé n'avoir jamais été ennuyé par les autorités gouvernementales ou judiciaires afghanes ou par des tierces personnes, et a précisé n'avoir eu personnellement aucun contact avec les Talibans (cf. p. ex. mémoire du 17.3.2017, p. 11, ch. 67 s.). Il n'a par ailleurs apporté aucun élément tangible susceptible d'étayer la disparition de son père et l'enlèvement de son frère, tous deux prétendument survenus (...) ans auparavant. A défaut d'indices concrets et convergents autorisant, de manière hautement probable (cf. art. 7 LAsi), à croire le contraire, le Tribunal n'estime pas vraisemblable (cf. consid. 3.1 supra) que les Talibans veuillent personnellement persécuter A._______ à cause des activités alléguées d'enseignement de son père instituteur pour les filles jusqu'en 2001, ou pour d'autres motifs encore, déterminants pour la reconnaissance de la qualité de réfugié (cf. consid. 3.2 supra). Au demeurant, si les membres de ce mouvement avaient voulu s'en prendre au prénommé, ils auraient aisément pu le faire bien avant son départ, puisqu'ils étaient censés connaître le lieu d'habitation des membres de sa famille, dont son frère D._______ prétendument enlevé par eux, en 2001 déjà. L'on ajoutera à cela que la mère de l'intéressé vit toujours à B._______ sans avoir apparemment été jusqu'ici inquiétée par les Talibans malgré sa possession de biens fonciers (cf. pv d'audition du 23.12.2016, p. 5, rép. aux quest. nos 32 s.) qui aurait pu inciter ces derniers à faire pression sur elle pour lui extorquer de l'argent. Enfin, l'appartenance de A._______ à la communauté hazara ne saurait en soi justifier la reconnaissance de la qualité de réfugié, dès lors que les conditions posées par la jurisprudence pour admettre une persécution collective des Hazaras en Afghanistan ne sont pas remplies (cf. arrêt du Tribunal E-1727/2015 du 26 janvier 2015 consid. 3.3.3), étant rappelé que les motifs de fuite résultant d'un état de guerre ou de violence généralisée, auquel tout un chacun peut être confronté, ne sont pas, comme tels, déterminants pour la reconnaissance de la qualité de réfugié, dans la mesure où ils ne sont pas dictés par une volonté de persécution ciblée en raison de l'un des motifs énoncés exhaustivement à l'art. 3 al. 1 LAsi (cf. ATAF 2008/12 consid. 7, p 169).</w:t>
      </w:r>
    </w:p>
    <w:p>
      <w:r>
        <w:rPr>
          <w:b/>
        </w:rPr>
        <w:t>E. 6</w:t>
      </w:r>
    </w:p>
    <w:p>
      <w:r>
        <w:t>Vu ce qui précède, le Tribunal, à l'instar du SEM, considère que les motifs d'asile invoqués ne satisfont pas aux exigences de haute probabilité posées par l'art. 7 LAsi (cf. consid. 4 supra) ni ne justifient une crainte objective et subjective fondée de persécution ciblée de la part des Talibans (cf. consid. 3 supra). Aussi, la décision querellée doit-elle être confirmée, en ce qu'elle dénie à l'intéressé la qualité de réfugié et lui refuse l'asile. Son recours est ainsi rejeté sur ces deux points. En raison du prononcé d'admission provisoire du 13 février 2017, le Tribunal n'a pas à examiner plus avant les éventuels obstacles à l'exécution du renvoi de A._______ en Afghanistan, plus particulièrement sous l'angle des art. 3 CEDH et/ou 3 CT (voir p. ex. à ce propos ATAF 2009/51 consid. 5.4 p. 748). Le chef de conclusions subsidiaire tendant à la constatation du caractère illicite de la mesure précitée (cf. mémoire du 17.3.2017, p. 2) s'avère par conséquent irrecevable, faute d'intérêt juridique actuel (cf. art. 48 PA) à voir débattue pareille question.</w:t>
      </w:r>
    </w:p>
    <w:p>
      <w:r>
        <w:rPr>
          <w:b/>
        </w:rPr>
        <w:t>E. 7</w:t>
      </w:r>
    </w:p>
    <w:p>
      <w:r>
        <w:t>Dans la mesure où le prénommé a été débouté, les frais judiciaires devraient être mis à sa charge, conformément à l'art. 63 al. 1 PA. Le Tribunal renonce cependant à leur perception, dès lors que le recours du 17 mars 2017 n'apparaissait pas d'emblée voué à l'échec, que l'indigence de l'intéressé était vraisemblable (cf. décision incidente de dispense de l'avance des frais du 29 mars 2017 et let. D supra), et qu'il y a lieu, pour ces raisons, d'admettre sa requête d'assistance judiciaire partielle contenue dans son recours (cf. art. 65 al. 1 PA). Ayant intégralement succombé, le recourant n'a droit à aucun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