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D-1660/2023 vom 28. Juni 2023</w:t>
      </w:r>
    </w:p>
    <w:p>
      <w:r>
        <w:t>Bundesverwaltungsgericht, 2023-06-28, FR</w:t>
      </w:r>
    </w:p>
    <w:p>
      <w:r>
        <w:rPr>
          <w:b/>
        </w:rPr>
        <w:t xml:space="preserve">Quelle: </w:t>
      </w:r>
      <w:r>
        <w:t>https://mcp.opencaselaw.ch/entscheid/bvger_D-1660_2023</w:t>
      </w:r>
    </w:p>
    <w:p>
      <w:r>
        <w:t>FR: TAF D-1660/2023 du 28 juin 2023</w:t>
      </w:r>
    </w:p>
    <w:p>
      <w:r>
        <w:t>IT: TAF D-1660/2023 del 28 giugno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son recours, il se plaint d'abord d'une instruction insuffisante ainsi que d'un établissement incomplet des faits pertinents relatifs à son état de santé et aux traitements que celui-ci nécessite.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Tribunal D-6664/2019 du 6 février 2020 consid. 3.2).</w:t>
      </w:r>
    </w:p>
    <w:p>
      <w:r>
        <w:rPr>
          <w:b/>
        </w:rPr>
        <w:t>E. 2.2.2</w:t>
      </w:r>
    </w:p>
    <w:p>
      <w:r>
        <w:t>En l'occurrence, aucun manquement de la part du SEM ne saurait être retenu quant à la situation médicale de l'intéressé. Il ressort en effet du dossier que celui-ci a pu consulter des médecins pour ses diverses affections et que des diagnostics ont pu être posés (cf. Faits, let. D. et V.). Le SEM a en outre statué sur la base des déclarations de l'intéressé et des documents médicaux figurant au dossier, en prenant en considération les éléments dont il avait alors connaissance. Ceux-ci ne faisaient en aucun cas ressortir la nécessité pour le recourant d'entreprendre un suivi médical particulier, que ce soit en lien avec des atteintes d'ordre psychique ou somatique, ni celle d'instruire davantage sa situation médicale. Rien ne contraignait le SEM à surseoir à statuer, ni à entreprendre des mesures d'instruction supplémentaires, les éléments du dossier ne laissant en effet pas entrevoir que le recourant souffrait de lourds et complexes problèmes de santé. Partant, l'autorité intimée était fondée à statuer sans procéder à d'autres mesures d'investigation, ni attendre l'établissement d'autres rapports médicaux. La question de savoir si les affections dont souffre le recourant sont susceptibles de s'opposer à son renvoi en Italie est une question de fond qui sera traitée dans les considérants ci-après. Le SEM n'a par conséquent pas violé son devoir d'instruction d'office s'agissant de l'état de santé du recourant.</w:t>
      </w:r>
    </w:p>
    <w:p>
      <w:r>
        <w:rPr>
          <w:b/>
        </w:rPr>
        <w:t>E. 2.3</w:t>
      </w:r>
    </w:p>
    <w:p>
      <w:r>
        <w:t>L'intéressé reproche ensuite au SEM de ne pas avoir pris en compte, ou du moins mentionné, le fait que l'Italie avait temporairement suspendu les transferts Dublin en raison d'une surcharge de son système de premier accueil. Au vu des défaillances et des carences du système d'accueil et de prise en charge médicale italien, et compte tenu de sa vulnérabilité particulière sur le plan psychique, l'autorité intimée aurait dû tenir compte de cette évolution récente et effectuer une appréciation quant aux conditions d'accueil et de prise en charge médicale actuelles en Italie. Dans ce contexte, elle n'avait pas motivé les raisons lui permettant de conclure qu'un renvoi en Italie ne serait pas contraire à l'art. 3 CEDH. Il sied d'emblée de constater que, s'agissant d'une procédure concernant un Etat tiers sûr, on ne saurait reprocher au SEM de ne pas spécifiquement avoir traité, dans la décision entreprise, la problématique de la suspension des transferts Dublin par l'Italie. Pour le surplus, l'existence d'éventuelles défaillances systémiques ou carences dans le système d'asile et d'accueil italien est une question de fond qui sera traitée dans les considérants ci-après.</w:t>
      </w:r>
    </w:p>
    <w:p>
      <w:r>
        <w:rPr>
          <w:b/>
        </w:rPr>
        <w:t>E. 2.4</w:t>
      </w:r>
    </w:p>
    <w:p>
      <w:r>
        <w:t>Au vu de ce qui précède, les griefs formels du recourant doivent être rejetés.</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Par acte du 14 décembre 2007, le Conseil fédéral a désigné l'ensemble des Etats de l'Union européenne - dont l'Italie - et des Etats de l'Association européenne de libre-échange (Norvège, Islande, Liechtenstein) comme des Etats tiers sûrs.</w:t>
      </w:r>
    </w:p>
    <w:p>
      <w:r>
        <w:rPr>
          <w:b/>
        </w:rPr>
        <w:t>E. 3.3</w:t>
      </w:r>
    </w:p>
    <w:p>
      <w:r>
        <w:t>En l'espèce, le recourant bénéficie en Italie du statut conféré par la protection subsidiaire et d'un permis de séjour, expirant le (...) 2024. L'Italie a accepté de le réadmettre sur son territoire (cf. supra, let. N.). Le recourant est donc autorisé à retourner dans un Etat tiers présumé sûr, respectant le principe de non-refoulement à son égard.</w:t>
      </w:r>
    </w:p>
    <w:p>
      <w:r>
        <w:rPr>
          <w:b/>
        </w:rPr>
        <w:t>E. 3.4</w:t>
      </w:r>
    </w:p>
    <w:p>
      <w:r>
        <w:t>Le recourant n'a fourni aucune preuve, ni indication, selon lesquelles les autorités italiennes failliraient à leurs obligations internationales en le renvoyant dans son pays d'origine, au mépris de la protection qu'elles lui ont accordée. Un tel risque ne ressort pas non plus d'un examen d'office des pièces du dossier de la présente cause.</w:t>
      </w:r>
    </w:p>
    <w:p>
      <w:r>
        <w:rPr>
          <w:b/>
        </w:rPr>
        <w:t>E. 3.5</w:t>
      </w:r>
    </w:p>
    <w:p>
      <w:r>
        <w:t>Au vu de ce qui précède, les conditions de l'art. 31a al. 1 let. a LAsi sont réunies. En conséquence, la décision du SEM de non-entrée en matière sur la demande d'asile du recourant doit être confirmée et le recours rejeté sur ce point.</w:t>
      </w:r>
    </w:p>
    <w:p>
      <w:r>
        <w:rPr>
          <w:b/>
        </w:rPr>
        <w:t>E. 4</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 (art. 44 LAsi).</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A l'instar des autres pays européens, l'Italie a été désignée comme Etat tiers sûr. Selon l'art. 6a LAsi, un tel Etat est présumé respecter le principe de non-refoulement. En outre, comme déjà relevé, le recourant ne prétend aucunement que les autorités italiennes ne respecteraient pas ce principe.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Il convient dès lors de déterminer si, compte tenu de la situation générale en Italie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 30696/09, par. 250 s. et 263 ; Tarakhel c. Suisse [GC] du 4 novembre 2014, n° 29217/12, par. 95 s. ; A.S. c. Suisse du 30 juin 2015,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l'Italie était liée par les directives européennes, notamment la Directive 2011/95/UE du Parlement européen et du Conseil du 13 décembre 2011 (Directive qualification), et que rien n'indiquait que ce pays ne les respectait pas. Il a estimé que le recourant n'avait apporté aucune preuve étayant ses dires concernant les manquements dont il disait avoir fait l'objet (cf. décision querellée, p. 7).</w:t>
      </w:r>
    </w:p>
    <w:p>
      <w:r>
        <w:rPr>
          <w:b/>
        </w:rPr>
        <w:t>E. 6.5.3</w:t>
      </w:r>
    </w:p>
    <w:p>
      <w:r>
        <w:t>L'intéressé soutient néanmoins n'avoir reçu aucune aide de la part des autorités en Italie. L'obtention, dans ce pays, de la protection subsidiaire n'aurait rien changé à sa situation, celui-ci ignorant même y avoir reçu le statut de réfugié avant sa venue en Suisse. Dans son mémoire de recours, il fait valoir qu'il ferait face, en cas de transfert, à une situation de dénuement équivalente à des traitements inhumains et dégradants.</w:t>
      </w:r>
    </w:p>
    <w:p>
      <w:r>
        <w:rPr>
          <w:b/>
        </w:rPr>
        <w:t>E. 6.5.4</w:t>
      </w:r>
    </w:p>
    <w:p>
      <w:r>
        <w:t>Le Tribunal rappelle que même si les mesures de protection bénéficiant aux requérants d'asile ne sont plus applicables à l'intéressé depuis qu'il a obtenu la protection subsidiaire, l'Italie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Or, malgré ce que soutient le recourant (cf. recours, p. 14 ss), il ne ressort pas de sources fiables et convergentes que l'Italie viole de manière systémique ses obligations fondées sur la Directive qualification. Il ne ressort pas davantage de telles sources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Dans le cas particulier, les seules déclarations de l'intéressé ne suffisent pas à démontrer que, durant son séjour en Italie en tant que bénéficiaire de la protection subsidiaire, il s'est trouvé dans une telle situation de dénuement. En outre, comme l'a relevé le SEM, il existe sur place des organisations d'aide auxquelles il pourra faire appel en cas de besoin. Celles-ci pourront notamment, si nécessaire assister l'intéressé dans ses démarches administratives. Par ailleurs, rien n'indique que celui-ci ne soit pas en mesure d'exercer une activité lucrative en Italie. Il n'apparaît ainsi pas dénué de ressources pour faire face aux difficultés d'y trouver un emploi ainsi qu'un logement. Il ne peut rien tirer du fait que, selon lui, il n'aurait pas été informé que la protection subsidiaire lui avait été accordée en Italie. A présent au courant de ce fait et au bénéfice d'un titre de séjour valable, il pourra obtenir les prestations auxquelles il peut prétendre dans ce pays. Le recourant n'établit donc pas qu'objectivement, selon toute probabilité, son retour en Italie le conduirait irrémédiablement à un dénuement complet, à la famine, et ainsi à une dégradation grave de son état de santé, à l'invalidité, voire à la mort (cf. ATAF 2014/26 consid. 7.5 ; 2009/52 consid. 10.1 ; 2007/10 consid. 5.1). Certes, ses conditions de vie matérielles en Italie, en tant que bénéficiaire de la protection subsidiaire, pourraient être plus précaires que celles qui sont habituellement le lot des personnes jouissant d'un statut équivalent en Suisse. Toutefois, les éléments du dossier ne laissent pas entrevoir de considérations humanitaires impérieuses militant contre le renvoi du recourant vers l'Etat de destination, au point que cette mesure constituerait un traitement contraire à l'art. 3 CEDH, invoqué par l'intéressé, ou à l'art. 3 Conv. torture, combiné avec l'art. 16 Conv. torture. Cela dit, si le recourant devait, à l'issue de son renvoi en Italie, être contraint par les circonstances à mener une existence non conforme à la dignité humaine, ou s'il devait estimer que cet Etat viole ses obligations d'assistance à son encontre ou de toute autre manière porte atteinte à ses droits fondamentaux, il lui appartiendrait, comme l'a relevé le SEM, de saisir les instances compétentes. L'intéressé ne saurait à cet égard tirer argument de son indigence ou de son manque d'éducation, étant notamment rappelé que des organisations d'aide sont présentes sur place, ou de la durée supposée des procédures qu'il pourrait intenter. Le Tribunal ne peut que constater que les agressions qu'il aurait subies notamment de la part de ses cousins en Italie ne sont pas établies. Il rappelle qu'un diagnostic de stress post-traumatique, tel que posé dans diverses pièces médicales (cf. Faits, let. D.), ne prouve pas en soi les mauvais traitements allégués, l'appréciation d'un médecin spécialiste pouvant toutefois constituer un indice dont il faut tenir compte dans le cadre de l'appréciation des preuves (cf. ATAF 2015/11 consid. 7.2.1 et 7.2.2). En l'espèce, les rapports ne font pas état de blessures graves, cicatrices ou traumatismes concrets subis en Italie ; ils mentionnent uniquement que l'intéressé s'est plaint d'agressions et de maltraitances lors de son parcours migratoire (cf. certificats des 19 et 28 juillet 2022). A la lecture du dossier (cf. notamment rapport médical du 12 août 2022), il apparaît que ce sont davantage les événements ayant eu lieu dans son pays d'origine qui sont à l'origine de ses troubles psychiques. Rien n'indique en outre que les autorités policières, administratives et judiciaires italiennes renoncent, de manière systématique ou ciblée s'agissant d'étrangers vivant sur leur territoire, à poursuivre ce genre d'actes. L'intéressé pourra donc s'adresser si nécessaire aux autorités italiennes compétentes.</w:t>
      </w:r>
    </w:p>
    <w:p>
      <w:r>
        <w:rPr>
          <w:b/>
        </w:rPr>
        <w:t>E. 6.6</w:t>
      </w:r>
    </w:p>
    <w:p>
      <w:r>
        <w:t>S'agissant enfin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7.4).</w:t>
      </w:r>
    </w:p>
    <w:p>
      <w:r>
        <w:rPr>
          <w:b/>
        </w:rPr>
        <w:t>E. 6.7</w:t>
      </w:r>
    </w:p>
    <w:p>
      <w:r>
        <w:t>Dans ces conditions, l'exécution du renvoi du recourant ne transgresse aucun engagement de la Suisse relevant du droit international, de sorte qu'elle s'avère licite (art. 83 al. 3 LEI).</w:t>
      </w:r>
    </w:p>
    <w:p>
      <w:r>
        <w:rPr>
          <w:b/>
        </w:rPr>
        <w:t>E. 7.1</w:t>
      </w:r>
    </w:p>
    <w:p>
      <w:r>
        <w:t>L'intéressé invoque enfin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à l'intéressé.</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7.4</w:t>
      </w:r>
    </w:p>
    <w:p>
      <w:r>
        <w:t>En l'occurrence, pour les mêmes raisons que celles développées précédemment, il ne ressort pas du dossier que l'état de santé du recourant ou les conditions de vie en Italie sont tels que l'exécution de son renvoi dans ce pays le mettrait concrètement en danger, au sens restrictif de l'art. 83 al. 4 LEI (cf. ATAF 2011/50 consid. 8.1 à 8.3 ; 2010/41 consid. 8.3.5 ; 2008/34 consid. 11.2.2 ; 2007/10 consid. 5.1 ; JICRA 2003 n° 24 consid. 5a). Bien qu'ayant été hospitalisé du 21 mars 2023 au 3 avril 2023 suite à un « Épisode d'agitation avec idéation suicidaire sous alcool », le recourant se trouve actuellement dans une situation médicale stable, ne nécessitant aucun soin d'urgence ou particulièrement pointu (cf. lettre de sortie de (...) du 19 avril 2023). Au demeurant, compte tenu des infrastructures de santé présentes en Italie, il n'y a pas lieu d'admettre qu'il ne pourra pas y obtenir les soins requis par son état de santé, étant rappelé, d'une part, qu'en tant que bénéficiaire de la protection subsidiaire, il a droit à une prise en charge médicale dans les mêmes conditions que les ressortissants italiens (art. 2 let. b et g et 30 par. 1 Directive qualification) et qu'il n'est pas démontré qu'il ne pourra pas concrètement parvenir à surmonter les obstacles pratiques pour y avoir accès et, d'autre part, qu'il connaît l'Italie, pays qui lui a octroyé une protection subsidiaire et dans lequel il a vécu durant plusieurs années. A cet égard, il sied encore de préciser que le SEM n'avait pas à requérir des garanties de prise en charge particulières de la part de l'Italie, la jurisprudence topique ne l'exigeant pas. S'agissant des risques et menaces suicidaires invoqués (cf. rapport d'hospitalisation du 11 avril 2023 et lettre de sortie précitée du 19 avril 2023), il convient de rappeler que, selon la pratique du Tribunal, des tendances suicidaires (« suicidalité ») ne constituent pas, en soi, un obstacle à l'exécution du renvoi, seule une mise en danger présentant des formes concrètes devant être prise en considération. Si le Tribunal ne sous-estime pas les appréhensions que le recourant peut ressentir à l'idée de regagner l'Italie, il n'en demeure pas moins que l'on ne saurait de manière générale prolonger indéfiniment le séjour d'une personne au seul motif que la perspective d'un retour exacerbe un état psychologique perturbé et réveille des idées de suicide. Le Tribunal est conscient de l'aggravation de l'état de santé psychique de l'intéressé en réaction à une décision négative et au stress lié à un renvoi ; il prend très au sérieux les menaces auto-agressives qu'il a exprimées, mais considère néanmoins qu'il appartient aux thérapeutes du recourant, respectivement aux autorités chargées de l'exécution du renvoi, de prévoir des mesures concrètes pour en prévenir la réalisation (cf. arrêts du Tribunal D-869/2023 du 13 mars 2023 consid. 7.5 ; D-2909/2018 du 1er mai 2020 consid. 12.5.3 et jurisp. cit.). Ainsi, il incombera aux autorités suisses chargées de l'exécution du renvoi de veiller à ce que l'intéressé soit pourvu des médicaments dont il a besoin et de transmettre aux autorités italiennes, le cas échéant, les renseignements permettant une prise en charge médicale du recourant dès sa descente d'avion, voire de prévoir un accompagnement par une personne dotée de compétences médicales ou par toute autre personne susceptible de lui apporter un soutien adéquat, s'il devait résulter d'un examen médical avant le départ que de telles mesures seraient nécessaires. Les menaces auto-agressives qui apparaîtraient ou persisteraient par la suite devront et pourront, le cas échéant, être gérées dans ce pays. Quant aux raisons d'ordre général invoquées par l'intéressé pour s'opposer à l'exécution de son renvoi, soit les difficultés des conditions de vie en Italie,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7.5</w:t>
      </w:r>
    </w:p>
    <w:p>
      <w:r>
        <w:t>Pour ces motifs, l'exécution du renvoi doit être considérée comme raisonnablement exigible.</w:t>
      </w:r>
    </w:p>
    <w:p>
      <w:r>
        <w:rPr>
          <w:b/>
        </w:rPr>
        <w:t>E. 8</w:t>
      </w:r>
    </w:p>
    <w:p>
      <w:r>
        <w:t>Cette mesure est enfin possible (art. 83 al. 2 LEI), les autorités italiennes ayant expressément donné leur accord à la réadmission de l'intéressé, celui-ci ayant obtenu la protection subsidiaire dans cet Etat.</w:t>
      </w:r>
    </w:p>
    <w:p>
      <w:r>
        <w:rPr>
          <w:b/>
        </w:rPr>
        <w:t>E. 9</w:t>
      </w:r>
    </w:p>
    <w:p>
      <w:r>
        <w:t>En conséquence, le recours est rejeté également sur les questions du renvoi et de son exécution.</w:t>
      </w:r>
    </w:p>
    <w:p>
      <w:r>
        <w:rPr>
          <w:b/>
        </w:rPr>
        <w:t>E. 10</w:t>
      </w:r>
    </w:p>
    <w:p>
      <w:r>
        <w:t>La demande de dispense du paiement de l'avance de frais de procédure est sans objet avec le présent arrêt.</w:t>
      </w:r>
    </w:p>
    <w:p>
      <w:r>
        <w:rPr>
          <w:b/>
        </w:rPr>
        <w:t>E. 11</w:t>
      </w:r>
    </w:p>
    <w:p>
      <w:r>
        <w:t>La demande d'assistance judiciaire partielle présentée simultanément au recours est admise, les conditions d'application de l'art. 65 al. 1 PA étant réunies.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