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D-1659/2022 vom 22. April 2022</w:t>
      </w:r>
    </w:p>
    <w:p>
      <w:r>
        <w:t>Bundesverwaltungsgericht, 2022-04-22, IT</w:t>
      </w:r>
    </w:p>
    <w:p>
      <w:r>
        <w:rPr>
          <w:b/>
        </w:rPr>
        <w:t xml:space="preserve">Quelle: </w:t>
      </w:r>
      <w:r>
        <w:t>https://mcp.opencaselaw.ch/entscheid/bvger_D-1659_2022</w:t>
      </w:r>
    </w:p>
    <w:p>
      <w:r>
        <w:t>FR: TAF D-1659/2022 du 22 avril 2022</w:t>
      </w:r>
    </w:p>
    <w:p>
      <w:r>
        <w:t>IT: TAF D-1659/2022 del 22 aprile 2022</w:t>
      </w:r>
    </w:p>
    <w:p>
      <w:pPr>
        <w:pStyle w:val="Heading2"/>
      </w:pPr>
      <w:r>
        <w:t>Regeste</w:t>
      </w:r>
    </w:p>
    <w:p>
      <w:r>
        <w:t>Asilo (non entrata nel merito / procedura Dublino)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 riore, è particolarmente toccato dalla decisione impugnata e vanta un inte- resse degno di protezione all’annullamento o alla modificazione della stessa (art. 48 cpv. 1 lett. a-c PA). Pertanto è legittimato ad aggravarsi con- tro di essa.</w:t>
      </w:r>
    </w:p>
    <w:p>
      <w:r>
        <w:rPr>
          <w:b/>
        </w:rPr>
        <w:t>E. 2.2</w:t>
      </w:r>
    </w:p>
    <w:p>
      <w:r>
        <w:t>I requisiti relativi ai termini di ricorso (art. 108 cpv. 3 LAsi), alla forma e al contenuto dell’atto di ricorso (art. 52 cpv. 1 PA) sono soddisfatti. Occorre pertanto entrare nel merito del gravame.</w:t>
      </w:r>
    </w:p>
    <w:p>
      <w:r>
        <w:rPr>
          <w:b/>
        </w:rPr>
        <w:t>E. 3</w:t>
      </w:r>
    </w:p>
    <w:p>
      <w:r>
        <w:t>Con ricorso al Tribunale, possono essere invocati la violazione del diritto federale e l’accertamento inesatto o incompleto di fatti giuridicamente rile- vanti (art. 106 cpv. 1 LAsi). Il Tribunale non è vincolato né dai motivi addotti</w:t>
      </w:r>
    </w:p>
    <w:p>
      <w:r>
        <w:t>D-1659/2022 Pagina 5 (art. 62 cpv. 4 PA), né dalle considerazioni giuridiche della decisione impu- 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5.1</w:t>
      </w:r>
    </w:p>
    <w:p>
      <w:r>
        <w:t>Nella decisione avversata, l’autorità inferiore ha in primo luogo ritenuto data la competenza dell’Austria per condurre il seguito della procedura d’asilo del ricorrente. In secondo luogo la SEM ha osservato come l’inte- ressato non sia stato in grado di rendere verosimile la sua minore età. Ciò in quanto egli non avrebbe consegnato alcun documento comprovante la sua identità; avrebbe rilasciato delle dichiarazioni contradditorie in merito sia alla sua data di nascita ed alla sua età, sia a chi avrebbe richiesto per lui la taskara. Altresì, la perizia medica esperita escluderebbe che egli sia minorenne, ponendo quale età minima ossea quella di 19.14 anni e l’età media dentale di 20.5 anni. Infine, l’autorità di prima istanza ha osservato che anche durante la concessione del diritto di essere sentito a tal propo- sito, egli avrebbe risposto in modo estremamente vago. Pertanto, la SEM ha concluso alla maggiore età dell’insorgente, negando quindi nel suo caso l’applicazione delle disposizioni del Regolamento Dublino III relative ai mi- norenni. Proseguendo nell’analisi, l’autorità inferiore ha rilevato come le di- chiarazioni dell’interessato non sarebbero atte a confutare la competenza dell’Austria per condurre il seguito della sua procedura. In particolare, il fatto che al ricorrente non piaccia l’Austria, non influenzerebbe in nessun modo la determinazione dello Stato membro competente. Inoltre, ha sotto- lineato che non esisterebbero nemmeno motivi di ritenere che le autorità austriache avrebbero cercato, senza procedere all’esame della domanda d’asilo, di rinviarlo in un Paese in cui il richiedente rischierebbe di subire dei trattamenti vietati dal diritto internazionale. In un passo successivo, l’au- torità di prima istanza ha altresì escluso che nello Stato di destinazione sussistano carenze sistemiche ex art. 3 par. 2 Regolamento Dublino III, o un rischio di trattamenti contrari all’art. 3 della Convenzione per la salva- guardia dei diritti dell'uomo e delle libertà fondamentali del 4 novembre 1950 (CEDU, RS 0.101) o all’art. 4 della Carta dei diritti fondamentali</w:t>
      </w:r>
    </w:p>
    <w:p>
      <w:r>
        <w:t>D-1659/2022 Pagina 6 dell’Unione europea (di seguito: CartaUE), o ancora in violazione del prin- cipio del divieto di respingimento. Infine, la SEM ha negato l’esistenza di motivi che imporrebbero alla Svizzera l’applicazione delle clausole discre- zionali di cui agli art. 16 par. 1 e 17 par. 1 Regolamento Dublino III rispetti- vamente all’art. 29a cpv. 3 dell’ordinanza 1 sull’asilo relativa a questioni procedurali dell’11 agosto 1999 (OAsi 1, RS 142.311). In tal contesto, la SEM ha sottolineato che il ricorrente godrebbe di un buono stato di salute e che non avrebbe fatto valere nessuna problematica medica come pure non avrebbe consultato il servizio di infermeria MedicHelp del Centro in cui alloggia.</w:t>
      </w:r>
    </w:p>
    <w:p>
      <w:r>
        <w:rPr>
          <w:b/>
        </w:rPr>
        <w:t>E. 5.2</w:t>
      </w:r>
    </w:p>
    <w:p>
      <w:r>
        <w:t>Con la sua impugnativa, richiamati e precisati dapprima alcuni fatti, il ricorrente censura solo in parte le conclusioni dell’autorità inferiore. Anzi- tutto, egli si sofferma sul diniego di accesso all’atto n. (…)-32/3, denomi- nato «(…)». Egli impugna con ricorso parimenti la decisione incidentale del 4 aprile 2022 della SEM, ritenendo che l’accesso a un documento conte- nente informazioni – plausibilmente di carattere sanitario – che lo riguar- dano costituirebbe un suo diritto. In particolare, contesta il fatto che non sarebbe corretto concludere che esso sia irrilevante e non contenga infor- mazioni che avrebbero dovuto essere considerate ai fini del giudizio, sol- tanto perché detto documento non sarebbe stato utilizzato per la decisione avversata. Pertanto, l’insorgente domanda accesso all’atto n. (…)-32/3. In seguito, egli fa valere un accertamento inesatto ed incompleto del suo stato di salute. Omettendo di verificare d’ufficio in modo dettagliato la sua situazione medica, la SEM non avrebbe ossequiato il suo obbligo di deter- minare in maniera completa i fatti giuridicamente rilevanti. Inoltre, segnala come egli non sarebbe stato informato in merito al contenuto del referto radiologico del 20 gennaio 2021, agli interrogativi sollevati dal Primario Dr. med. B._______ e ai chiarimenti con MedicHelp del 29 marzo 2022. Infine, l’insorgente rimarca come neppure le autorità austriache sarebbero state informate del contenuto del referto radiologico del 20 gennaio 2022.</w:t>
      </w:r>
    </w:p>
    <w:p>
      <w:r>
        <w:rPr>
          <w:b/>
        </w:rPr>
        <w:t>E. 6.1</w:t>
      </w:r>
    </w:p>
    <w:p>
      <w:r>
        <w:t>L’insorgente solleva delle censure formali, le quali vanno analizzate a titolo preliminare in quanto potrebbero condurre alla cassazione della de- cisione impugnata (cfr. DTF 138 I 232 consid. 5 per il diritto di essere sen- tito e l'obbligo di motivazione; e per l'accertamento dei fatti giuridicamente rilevanti cfr. sentenze del Tribunale D-3567/2019 del 29 novembre 2019 consid. 5.2 e D-1443/2016 del 22 febbraio 2017 consid. 4.2; MOSER/</w:t>
      </w:r>
    </w:p>
    <w:p>
      <w:r>
        <w:t>D-1659/2022 Pagina 7 BEUSCH/KNEUBÜHLER, Prozessieren vor dem Bundesverwaltungsgericht, 2a ed. 2013, n. 2.191).</w:t>
      </w:r>
    </w:p>
    <w:p>
      <w:r>
        <w:rPr>
          <w:b/>
        </w:rPr>
        <w:t>E. 6.2</w:t>
      </w:r>
    </w:p>
    <w:p>
      <w:r>
        <w:t>In primo luogo il ricorrente richiede la visione dell'atto n. (…)-32/3, de- nominato «(…)», classe B di edizione (cfr. anche atto SEM 38/1).</w:t>
      </w:r>
    </w:p>
    <w:p>
      <w:r>
        <w:rPr>
          <w:b/>
        </w:rPr>
        <w:t>E. 6.3</w:t>
      </w:r>
    </w:p>
    <w:p>
      <w:r>
        <w:t>L'art. 26 cpv. 1 PA, che concretizza parte delle prerogative del diritto di essere sentito nell'ordinamento processuale (art. 29 della Costituzione fe- derale della Confederazione Svizzera del 18 aprile 1999 [Cost., RS 101]), prevede la facoltà della parte o del suo rappresentante di consultare, nella sua causa, le memorie delle parti e le osservazioni delle autorità, tutti gli atti adoperati come mezzi di prova e le copie delle decisioni notificate. In sede processuale non rientrano nelle categorie di atti previsti all'art. 26 cpv. 1 PA non soggiacciono invece al diritto di compulsazione gli atti interni non utilizzati quali mezzi di prova nell'ambito della trattazione di un deter- minato caso. Sono considerati atti interni dell'amministrazione quei docu- menti che non hanno valore probatorio e che servono esclusivamente alla formazione di un'opinione a livello interno nella misura in cui sono destinati all'uso proprio ed esclusivo dell'amministrazione, segnatamente richieste, bozze di decisione, annotazioni dei collaboratori e scambi di e-mail. La fi- nalità di tale delimitazione è quella di evitare che sia reso pubblico ciò che è servito a formare l'opinione dell'amministrazione o di un'autorità giudizia- ria, a patto che i documenti in questione non siano serviti direttamente alla motivazione in causa, pur potendosi avverare utili per supportare un even- tuale decisione ulteriore (cfr. sentenza del Tribunale D-2835/2020 del 2 lu- glio 2020 consid. 4).</w:t>
      </w:r>
    </w:p>
    <w:p>
      <w:r>
        <w:rPr>
          <w:b/>
        </w:rPr>
        <w:t>E. 6.4</w:t>
      </w:r>
    </w:p>
    <w:p>
      <w:r>
        <w:t>La classificazione fisica degli atti quali «documentazione interna» o «confidenziale» non è decisiva quanto all'estensione del diritto di accesso, essendo la valenza oggettiva per la definizione della fattispecie rilevante per il giudizio a dover essere oggetto di apprezzamento (cfr. DTF 115 V 297 consid. 2g; DTAF 2011/37 consid. 5.4.1). In tale contesto, giova co- munque rilevare che l'autorità non è autorizzata a definire a piacere un atto quale «interno» al fine di escluderlo dal diritto di esame; che nell'esaminare se un diniego di consultazione sia avvenuto o meno a giusto titolo ciò che fa stato non è tanto la categorizzazione di un atto da parte dell'amministra- zione quale atto interno, quanto l'oggettiva portata dell'atto nell'accerta- mento dei fatti rilevanti ai fini della decisione nel caso concreto (cfr. Giuri- sprudenza ed Informazioni della Commissione svizzera di ricorso in mate- ria d'asilo [GICRA] 1994 n. 1 consid. 3a).</w:t>
      </w:r>
    </w:p>
    <w:p>
      <w:r>
        <w:t>D-1659/2022 Pagina 8</w:t>
      </w:r>
    </w:p>
    <w:p>
      <w:r>
        <w:rPr>
          <w:b/>
        </w:rPr>
        <w:t>E. 6.5</w:t>
      </w:r>
    </w:p>
    <w:p>
      <w:r>
        <w:t>Nel caso in disamina, per quanto riguarda l'atto n. (…)-32/3, a prescin- dere dalla qualificazione effettuata dall'autorità inferiore, risulta trattarsi di una comunicazione e-mail interna della SEM, la quale non ha funto da base per il processo decisionale (cfr. atto SEM 39/2). Di conseguenza, non avendo valore probatorio non sottostà al diritto di compulsazione. Ad ogni modo, le indagini svolte dall’autorità inferiore in data 21 marzo 2022 (cfr. atto SEM 31/1, lista appuntamenti medici) indicano chiaramente che non vi erano ulteriori informazioni mediche e/o appuntamenti medici passati o futuri. Pertanto, la non trasmissione del suddetto documento non ha pre- giudicato in alcun modo il ricorrente, ma era finalizzata alla non divulga- zione dei nominativi delle persone coinvolte. Di conseguenza, la richiesta di visione dell'atto n. (…)-32/3 è respinta.</w:t>
      </w:r>
    </w:p>
    <w:p>
      <w:r>
        <w:rPr>
          <w:b/>
        </w:rPr>
        <w:t>E. 7.1</w:t>
      </w:r>
    </w:p>
    <w:p>
      <w:r>
        <w:t>In secondo luogo, il ricorrente fa valere che la SEM avrebbe omesso di verificare d’ufficio in modo dettagliato la sua situazione medica.</w:t>
      </w:r>
    </w:p>
    <w:p>
      <w:r>
        <w:rPr>
          <w:b/>
        </w:rPr>
        <w:t>E. 7.2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La determinazione dei fatti e l’applicazione della legge non sono aspetti disgiunti (cfr. ISABELLE HÄNER, in: Häner/Waldmann [ed.], Das erstinstanzliche Verwaltungsver- fahren, 2008, n. 34). Significativo è il substrato fattuale per le condizioni di applicazione della norma giuridica (cfr. sentenza del Tribunale D-546/2022 dell’11 marzo 2022 [prevista per la pubblicazione come DTAF] consid. 4.2). In concreto, l’autorità deve procurarsi la documentazione necessaria alla trattazione del caso, chiarire le circostanze giuridiche ed amministrare a tal fine le opportune prove a riguardo (cfr. DTF 140 I 285 consid. 6.3.1). Il principio inquisitorio non dispensa le parti dal dovere di collaborare all’ac- certamento dei fatti ed in modo particolare dall’onere di provare quanto sia in loro facoltà e quanto l’amministrazione o il giudice non siano in grado di delucidare con mezzi propri (art. 13 PA ed art. 8 LAsi; sentenza del Tribu- nale federale 2C_787/2016 del 18 gennaio 2017 consid. 3.1; DTAF 2019 I/6 consid. 5.1). Una violazione del principio inquisitorio non implica, però,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7.3</w:t>
      </w:r>
    </w:p>
    <w:p>
      <w:r>
        <w:t>Tali principi tornano applicabili anche nel contesto del chiarimento delle questioni di natura medica (cfr. sentenze del Tribunale D-291/2021</w:t>
      </w:r>
    </w:p>
    <w:p>
      <w:r>
        <w:t>D-1659/2022 Pagina 9 consid. 7.2.4, D-1665/2018 del 27 gennaio 2021 consid. 8.3.5). In materia d'asilo l'art. 26a LAsi prevede non di meno alcune disposizioni particolari. In sostanza, viene sancito che i problemi medici noti e rilevanti devono di principio essere fatti valere immediatamente dopo il deposito della do- manda d'asilo ed al più tardi durante l'audizione sui motivi. In caso contrario possono risultarne svantaggi procedurali nella forma di un accresciuto onere della prova a carico dei richiedenti. La portata pratica della norma è da relativizzare (cfr. sentenza del Tribunale D-1560/2021 del 30 aprile 2021 consid. 6.4.1; CONSTANTIN HRUSCHKA, Migrationsrecht Kommentar, 5a ed. 2019, art. 26a n° 1 e seg.; anche art. 32 cpv. 1 e 33 cpv. 1 PA).</w:t>
      </w:r>
    </w:p>
    <w:p>
      <w:r>
        <w:rPr>
          <w:b/>
        </w:rPr>
        <w:t>E. 7.4.1</w:t>
      </w:r>
    </w:p>
    <w:p>
      <w:r>
        <w:t>Nelle procedure Dublino, gli aspetti giuridicamente rilevanti rispetto ai quali lo stato valetudinario della persona da trasferire funge da discrimi- nante sono innanzitutto inerenti le condizioni di applicazione delle clausole discrezionali previste agli art. 17 par. 1 Regolamento Dublino III e 29a cpv. 3 OAsi 1 (cfr. sulle nozioni FANNY MATTHEY, Procédures d’asile et plu- ralité de statuts, 2012, pag. 174; anche DTAF 2011/9 consid. 8.1). È a que- sto titolo opportuno sottolineare che se il trasferimento del richiedente nel paese di destinazione contravviene ad una norma imperativa del diritto in- ternazionale, tra cui quelle della CEDU, l’autorità inferiore è obbligata ad applicare la clausola di sovranità e a farsi materialmente carico della do- manda d’asilo. La SEM può nondimeno entrare discrezionalmente nel me- rito della domanda anche laddove ciò sia giustificato da «motivi umanitari». In quest’ultimo caso, essa gode di un reale potere di apprezzamento ed il Tribunale dispone di un potere di esame ridotto (cfr. DTAF 2015/9 consid. 8.2.1).</w:t>
      </w:r>
    </w:p>
    <w:p>
      <w:r>
        <w:rPr>
          <w:b/>
        </w:rPr>
        <w:t>E. 7.4.2</w:t>
      </w:r>
    </w:p>
    <w:p>
      <w:r>
        <w:t>A questo titolo, v’è da ravvisare che la Corte europea dei diritti dell’uomo (di seguito: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 181 segg.).</w:t>
      </w:r>
    </w:p>
    <w:p>
      <w:r>
        <w:t>D-1659/2022 Pagina 10</w:t>
      </w:r>
    </w:p>
    <w:p>
      <w:r>
        <w:rPr>
          <w:b/>
        </w:rPr>
        <w:t>E. 7.4.3</w:t>
      </w:r>
    </w:p>
    <w:p>
      <w:r>
        <w:t>In una siffatta valutazione non è certo privo di rilievo il diritto sovra- nazionale che lega lo stato di destinazione. Gli Stati membri sono invero vincolati dalla CartaUE e dalla CEDU e tenuti ad applicare la direttiva ac- coglienza, la quale prevede, all’art. 19 par. 1, che si debba provvedere af- finché i richiedenti ricevano la necessaria assistenza sanitaria che com- prende quantomeno le prestazioni di pronto soccorso e il trattamento es- senziale delle malattie e di gravi disturbi mentali. Pure da considerare è l’infrastruttura sanitaria in essere nel Paese di destinazione e le conse- guenti possibilità di trattamento.</w:t>
      </w:r>
    </w:p>
    <w:p>
      <w:r>
        <w:rPr>
          <w:b/>
        </w:rPr>
        <w:t>E. 7.4.4</w:t>
      </w:r>
    </w:p>
    <w:p>
      <w:r>
        <w:t>Ferme queste premesse, nel caso in narrativa l’accertamento dei fatti svolto dall’autorità inferiore per valutare il trasferimento del ricorrente verso l’Austria non risulta carente. L’interessato ha più volte affermato di sentirsi bene (cfr. atto SEM 22/12, pt. 0 pag. lett. h e pt. 8.02). L’autorità inferiore l’ha inoltre reso attento sul fatto che incomberebbe al richiedente la responsabilità di far valere qualsiasi problematica medica che potrebbe rivelarsi determinante per la procedura d’asilo e che pertanto egli avrebbe la responsabilità di consultare l’infermeria del Centro federale dove alloggia (cfr. atto SEM 22/12, pt. 0 pag. lett. h). L’insorgente non ha mai lamentato nessun problema di salute e non si è mai rivolto a MedicHelp (cfr. atto SEM 31/1). Sebbene, dal referto collaterale sono risultate (…) ed il medico si è posto dei questi («Esiti specifici? Patologia in corso?», cfr. atto SEM 15/1), si osserva che, ad ogni modo, il substrato fattuale non contiene indicatori quanto l’esistenza, finanche potenziale, di affezioni terminali ai sensi della giurisprudenza convenzionale. Allo stesso modo, non vi sono elementi per sospettare che la patologia diagnosticata con il reperto collaterale possa raggiungere un tale livello di gravità da configurare un rischio reale di peg- gioramento rapido ed irreversibile dello stato di salute comportante delle intense sofferenze o una significativa riduzione della speranza di vita in caso di trasferimento. La fattispecie risulta peraltro anche sufficientemente acclarata per fondare un giudizio in piena cognizione di causa quanto all’opportunità di entrare nel merito della domanda d’asilo per motivi uma- nitari.</w:t>
      </w:r>
    </w:p>
    <w:p>
      <w:r>
        <w:rPr>
          <w:b/>
        </w:rPr>
        <w:t>E. 7.5</w:t>
      </w:r>
    </w:p>
    <w:p>
      <w:r>
        <w:t>Visto quanto precede e conto tenuto delle questioni giuridiche che si ponevano, il complesso fattuale era sufficientemente delineato per giudi- care il trasferimento dell’interessato in Austria nel contesto di un procedi- mento Dublino, di modo che, nulla può essere rimproverato all’autorità in- feriore, che non ha violato né il principio inquisitorio né il diritto di essere sentito.</w:t>
      </w:r>
    </w:p>
    <w:p>
      <w:r>
        <w:t>D-1659/2022 Pagina 11</w:t>
      </w:r>
    </w:p>
    <w:p>
      <w:r>
        <w:rPr>
          <w:b/>
        </w:rPr>
        <w:t>E. 8.1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8.2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8.3</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Regolamento Dublino III). La va- lutazione operata dalla SEM in sede di prima istanza può essere contestata dal richiedente nell’ambito del ricorso contro la decisione di non entrata nel merito. Nel caso che ci occupa, l’insorgente non contesta la valutazione operata dall’autorità inferiore in merito all’inverosimiglianza della sua mi- nore età e dagli atti non risultano indizi da cui desumere che l’autorità infe- riore abbia erroneamente escluso la sua minore età e la data di nascita da lui declinata. Pertanto, si può partire dall’assunto che il richiedente sia mag- giorenne. Di conseguenza le disposizioni del Regolamento Dublino III re- lative ai minorenni non si applicano nella fattispecie.</w:t>
      </w:r>
    </w:p>
    <w:p>
      <w:r>
        <w:rPr>
          <w:b/>
        </w:rPr>
        <w:t>E. 9.1</w:t>
      </w:r>
    </w:p>
    <w:p>
      <w:r>
        <w:t>Giusta l’art. 3 par. 1 Regolamento Dublino III, la domanda di prote- 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 zione dello Stato membro competente secondo il capo III Regolamento Du- blino III (cfr. DTAF 2017 VI/5 consid. 6.2 con riferimenti citati). Inoltre, la determinazione dello Stato membro competente avviene sulla base della situazione esistente al momento in cui il richiedente ha presentata do- manda di protezione internazionale (art. 7 par. 2 Regolamento Dublino III).</w:t>
      </w:r>
    </w:p>
    <w:p>
      <w:r>
        <w:t>D-1659/2022 Pagina 12</w:t>
      </w:r>
    </w:p>
    <w:p>
      <w:r>
        <w:rPr>
          <w:b/>
        </w:rPr>
        <w:t>E. 9.2</w:t>
      </w:r>
    </w:p>
    <w:p>
      <w:r>
        <w:t>Ai sensi dell’art. 3 par. 2 Regolamento Dublino III, qualora sia impos- sibile trasferire un richiedente verso lo Stato membro inizialmente desi- gnato come competente in quanto si hanno fondati motivi di ritenere che sussistano delle carenze sistemiche nella procedura di asilo e nelle condi- zioni di accoglienza dei richiedenti, che implichino il rischio di un tratta- mento inumano o degradante ai sensi dell’art. 4 CartaUE, lo Stato membro che ha avviato la procedura di determinazione dello Stato membro compe- 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 manda è stata presentata, lo Stato membro che ha avviato la procedura di determinazione diventa lo Stato membro competente.</w:t>
      </w:r>
    </w:p>
    <w:p>
      <w:r>
        <w:rPr>
          <w:b/>
        </w:rPr>
        <w:t>E. 9.3</w:t>
      </w:r>
    </w:p>
    <w:p>
      <w:r>
        <w:t>Lo Stato membro competente è tenuto a riprendere in carico – in os- 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9.4</w:t>
      </w:r>
    </w:p>
    <w:p>
      <w:r>
        <w:t>Nel caso di specie, gli accertamenti effettuati dalla SEM hanno rivelato, dopo consultazione dell’unità centrale del sistema europeo «EURODAC», che l’interessato ha depositato una domanda d’asilo in Austria il 26 dicem- bre 2021 (cfr. atto SEM 10/1); circostanza che è stata confermata anche dall’insorgente durante l’audizione RMNA (cfr. atto SEM 22/12, pt. 2.06). Sulla base di tale circostanza, l’autorità resistente ha presentato alle auto- rità austriache competenti, nei termini fissati all’art. 23 par. 2, una richiesta di ripresa in carico fondata sull’art. 18 par. 1 b Regolamento Dublino III (cfr. atto SEM 25/5). Tali autorità hanno esplicitamente accettato la ripresa in carico del ricorrente in data 9 marzo 2022 (cfr. atto SEM 29/2). Di con- seguenza, la competenza dell’Austria per il trattamento della domanda d’asilo del ricorrente è di principio data. Peraltro, ciò non viene neanche messo in discussione dal ricorrente.</w:t>
      </w:r>
    </w:p>
    <w:p>
      <w:r>
        <w:rPr>
          <w:b/>
        </w:rPr>
        <w:t>E. 10.1</w:t>
      </w:r>
    </w:p>
    <w:p>
      <w:r>
        <w:t>Nella fattispecie non vi sono neppure fondati motivi di ritenere che sussistano carenze sistemiche nella procedura di asilo e nelle condizioni di accoglienza dei richiedenti l’asilo in Austria, che implichino il rischio di un trattamento inumano o degradante ai sensi dell’art. 4 della CartaUE (cfr. art. 3 par. 2 2a frase Regolamento Dublino III). Invero, il predetto Stato membro è legato alla CartaUE e firmatario, della CEDU, della Convenzione del 10 dicembre 1984 contro la tortura ed altre pene o trattamenti crudeli,</w:t>
      </w:r>
    </w:p>
    <w:p>
      <w:r>
        <w:t>D-1659/2022 Pagina 13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 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 bre 2021 e F-4042/2021 del 1° novembre 2021 consid. 4.2.1 e 4.2.2).</w:t>
      </w:r>
    </w:p>
    <w:p>
      <w:r>
        <w:rPr>
          <w:b/>
        </w:rPr>
        <w:t>E. 10.2</w:t>
      </w:r>
    </w:p>
    <w:p>
      <w:r>
        <w:t>La succitata presunzione, non è tuttavia assoluta e può essere con- futata in presenza di indizi seri che, nel caso concreto, le autorità di tale Stato non rispetterebbero il diritto internazionale (cfr. DTAF 2011/9 con- 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10.3</w:t>
      </w:r>
    </w:p>
    <w:p>
      <w:r>
        <w:t>Ciò non è manifestamente il caso in Austria, conclusione che il ricor- rente non ha, del resto, posto in discussione. Di conseguenza, l’applica- zione dell’art. 3 par. 2 2a frase Regolamento Dublino III non si giustifica nel caso di specie.</w:t>
      </w:r>
    </w:p>
    <w:p>
      <w:r>
        <w:rPr>
          <w:b/>
        </w:rPr>
        <w:t>E. 11.1</w:t>
      </w:r>
    </w:p>
    <w:p>
      <w:r>
        <w:t>Resta ora da esaminare, se la SEM abbia a giusto titolo omesso di applicare le clausole discrezionali di cui all’agli art. 16 e 17 par. 1 Regola- mento Dublino III nonché 29a cpv. 3 OAsi 1.</w:t>
      </w:r>
    </w:p>
    <w:p>
      <w:r>
        <w:rPr>
          <w:b/>
        </w:rPr>
        <w:t>E. 11.2</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t>D-1659/2022 Pagina 14</w:t>
      </w:r>
    </w:p>
    <w:p>
      <w:r>
        <w:rPr>
          <w:b/>
        </w:rPr>
        <w:t>E. 11.3</w:t>
      </w:r>
    </w:p>
    <w:p>
      <w:r>
        <w:t>Ai sensi dell'art. 29a cpv. 3 OAsi 1, disposizione che concretizza in diritto interno svizzero la clausola di sovranità, se «motivi umanitari» lo giu- stificano, la SEM può entrare nel merito della domanda anche qualora giu- sta il Regolamento Dublino III un altro Stato sarebbe competente per il trat- tamento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consid. 4.4).</w:t>
      </w:r>
    </w:p>
    <w:p>
      <w:r>
        <w:rPr>
          <w:b/>
        </w:rPr>
        <w:t>E. 11.4</w:t>
      </w:r>
    </w:p>
    <w:p>
      <w:r>
        <w:t>Al contrario, se il trasferimento del richiedente nel paese di destina- zione contravviene ad una norma imperativa del diritto internazionale, tra cui quelle della CEDU, l'autorità inferiore è obbligata ad applicare la clau- sola di sovranità e ad entrare nel merito della domanda d'asilo ed il Tribu- nale dispone di potere di controllo al riguardo (cfr. DTAF 2015/9 con- sid. 8.2.1).</w:t>
      </w:r>
    </w:p>
    <w:p>
      <w:r>
        <w:rPr>
          <w:b/>
        </w:rPr>
        <w:t>E. 12.1</w:t>
      </w:r>
    </w:p>
    <w:p>
      <w:r>
        <w:t>Nel caso in disamina, il ricorrente non ha fornito indizi seri suscettibili di comprovare che le sue condizioni di vita o la sua situazione personale sarebbero tali da contravvenire all'art. 4 della CartaUE, all'art. 3 CEDU o all'art. 3 Conv. tortura in caso di esecuzione del trasferimento in Austria. Egli non ha dimostrato che lo Stato di destinazione non sia intenzionato a riprenderlo in carico ed a portare a termine la procedura relativa alla sua domanda di protezione in violazione della direttiva procedura. Inoltre, l'in- 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 porale o libertà sarebbero seriamente minacciate o da dove rischierebbe di essere respinto in un tale paese. Infine, agli atti non figurano elementi tali da indurre a concludere che un trasferimento nello Stato in questione</w:t>
      </w:r>
    </w:p>
    <w:p>
      <w:r>
        <w:t>D-1659/2022 Pagina 15 esporrebbe il ricorrente al rischio di essere privato del sostentamento mi- nimo e di subire delle condizioni di vita indegna in violazione della direttiva accoglienza.</w:t>
      </w:r>
    </w:p>
    <w:p>
      <w:r>
        <w:rPr>
          <w:b/>
        </w:rPr>
        <w:t>E. 12.2</w:t>
      </w:r>
    </w:p>
    <w:p>
      <w:r>
        <w:t>Alla luce di quanto già esposto sub consid. 7.4.4, lo stato di salute dell’insorgente, non è tale da imporre un’applicazione della clausola discre- zionale. A ciò si aggiunge che l’Austria dispone notoriamente di infrastrut- ture mediche sufficienti (cfr. fra le altre, la sentenza del Tribunale D- 6552/2020 del 5 gennaio 2021) e che – nonostante il commento sul docu- mento relativo alle modalità di trasferimento indichi come attualmente il ri- chiedente non presenterebbe problemi di salute (cfr. atto SEM 35/1) – egli potrà in qualsiasi momento richiedere ulteriori accertamenti una volta arri- vato in Austria. Infine in merito all’omessa comunicazione alle autorità au- striache del contenuto del referto radiologico del 20 gennaio 2022, si os- serva che la comunicazione dello stato di salute del ricorrente e delle cure e dei trattamenti di cui egli eventualmente necessiterà in futuro alle autorità austriache, avverrà per il resto prima del suo trasferimento da parte della Svizzera, come previsto dagli art. 31 e 32 del Regolamento Dublino III.</w:t>
      </w:r>
    </w:p>
    <w:p>
      <w:r>
        <w:rPr>
          <w:b/>
        </w:rPr>
        <w:t>E. 12.3</w:t>
      </w:r>
    </w:p>
    <w:p>
      <w:r>
        <w:t>In seguito, non risultano neppure esserci indizi che permettano di ri- tenere che la SEM abbia esercitato in maniera arbitraria il potere di apprez- 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 prezzamento a quello della SEM.</w:t>
      </w:r>
    </w:p>
    <w:p>
      <w:r>
        <w:rPr>
          <w:b/>
        </w:rPr>
        <w:t>E. 12.4</w:t>
      </w:r>
    </w:p>
    <w:p>
      <w:r>
        <w:t>Di conseguenza, non vi è motivo di applicare la clausola discrezio- nale di cui all’art. 17 par. 1 Regolamento Dublino III.</w:t>
      </w:r>
    </w:p>
    <w:p>
      <w:r>
        <w:rPr>
          <w:b/>
        </w:rPr>
        <w:t>E. 12.5</w:t>
      </w:r>
    </w:p>
    <w:p>
      <w:r>
        <w:t>In mancanza dell’applicazione della succitata norma da parte della Svizzera, l’Austria è competente per la ripresa in carico dell’insorgente in ossequio alle condizioni poste agli art. 23, 24, 25 e 29 del Regolamento Dublino III.</w:t>
      </w:r>
    </w:p>
    <w:p>
      <w:r>
        <w:rPr>
          <w:b/>
        </w:rPr>
        <w:t>E. 13</w:t>
      </w:r>
    </w:p>
    <w:p>
      <w:r>
        <w:t>Ne discende che è quindi a giusto titolo che la SEM non è entrata nel merito della domanda di asilo del ricorrente, in applicazione dell’art. 31a cpv. 1 lett. b LAsi ed ha pronunciato il suo trasferimento verso l’Austria conforme- mente all’art. 44 LAsi, posto che il ricorrente non possiede un’autorizza- zione di soggiorno in Svizzera (cfr. art. 32 cpv. 1 lett. a OAsi 1).</w:t>
      </w:r>
    </w:p>
    <w:p>
      <w:r>
        <w:t>D-1659/2022 Pagina 16</w:t>
      </w:r>
    </w:p>
    <w:p>
      <w:r>
        <w:rPr>
          <w:b/>
        </w:rPr>
        <w:t>E. 14</w:t>
      </w:r>
    </w:p>
    <w:p>
      <w:r>
        <w:t>In siffatte circostanze, non vi è più luogo di esaminare in maniera distinta le questioni relative all’esistenza di un impedimento all’esecuzione del tra- sferimento per i motivi giusta i cpv. 3 e 4 dell’art. 83 Legge federale sugli stranieri e la loro integrazione del 16 dicembre 2005 (LStr, RS 142.20), dal momento che detti motivi sono indissociabili dal giudizio di non entrata nel merito nel quadro di una procedura Dublino (cfr. DTAF 2015/18 con- sid. 5.2).</w:t>
      </w:r>
    </w:p>
    <w:p>
      <w:r>
        <w:rPr>
          <w:b/>
        </w:rPr>
        <w:t>E. 15</w:t>
      </w:r>
    </w:p>
    <w:p>
      <w:r>
        <w:t>Di conseguenza, il ricorso deve essere respinto e la decisione dell’autorità inferiore, che rifiuta l’entrata nel merito della domanda di asilo e pronuncia il trasferimento del ricorrente dalla Svizzera verso l’Austria, confermata.</w:t>
      </w:r>
    </w:p>
    <w:p>
      <w:r>
        <w:rPr>
          <w:b/>
        </w:rPr>
        <w:t>E. 16</w:t>
      </w:r>
    </w:p>
    <w:p>
      <w:r>
        <w:t>Avendo il Tribunale statuito nel merito del ricorso, la domanda di conces- sione dell’effetto sospensivo al ricorso è divenuta senza oggetto. Per il medesimo motivo esposto al considerando precedente, anche la do- manda tendente all’esenzione dal pagamento anticipato delle spese di giu- dizio, risulta senza oggetto.</w:t>
      </w:r>
    </w:p>
    <w:p>
      <w:r>
        <w:rPr>
          <w:b/>
        </w:rPr>
        <w:t>E. 17</w:t>
      </w:r>
    </w:p>
    <w:p>
      <w:r>
        <w:t>Le misure supercautelari del 7 aprile 2022 decadono con la presente deci- sione finale (cfr. SEILER HANSJÖRG, in: Waldmann/Weissenberger [ed.], Praxiskommentar VwVG, 2° ed. 2016, n. 54-56 PA).</w:t>
      </w:r>
    </w:p>
    <w:p>
      <w:r>
        <w:rPr>
          <w:b/>
        </w:rPr>
        <w:t>E. 18</w:t>
      </w:r>
    </w:p>
    <w:p>
      <w:r>
        <w:t>Da ultimo, visto l’esito della procedura, le spese processuali di CHF 750.– che seguono la soccombenza sarebbero da porre a carico del ricorrente (art. 63 cpv. 1 e 5 PA nonché art. 3 lett. a del regolamento sulle tasse e sulle spese ripetibili nelle cause dinanzi al Tribunale amministrativo fede- rale del 21 febbraio 2008 [TS-TAF, RS 173.320.2]). Tuttavia, non essendo state le conclusioni ricorsuali d'acchito sprovviste di esito favorevole e po- tendo partire dal presupposto che l'insorgente sia indigente, v'è luogo di accogliere la domanda di assistenza giudiziaria nel senso della dispensa dal pagamento delle spese di giustizia (art. 65 cpv. 1 PA).</w:t>
      </w:r>
    </w:p>
    <w:p>
      <w:r>
        <w:rPr>
          <w:b/>
        </w:rPr>
        <w:t>E. 19</w:t>
      </w:r>
    </w:p>
    <w:p>
      <w:r>
        <w:t>La presente decisione non concerne una persona contro la quale è pen- dente una domanda d’estradizione presentata nello Stato che ha abban- donato in cerca di protezione, per il che non può essere impugnata con</w:t>
      </w:r>
    </w:p>
    <w:p>
      <w:r>
        <w:t>D-1659/2022 Pagina 17 ricorso in materia di diritto pubblico dinanzi al Tribunale federale (art. 83 lett. d cifra 1 LTF). La pronuncia è quindi definitiva.</w:t>
      </w:r>
    </w:p>
    <w:p>
      <w:r>
        <w:t>4</w:t>
      </w:r>
    </w:p>
    <w:p>
      <w:r>
        <w:t>(dispositivo alla pagina seguente)</w:t>
      </w:r>
    </w:p>
    <w:p>
      <w:r>
        <w:t>D-1659/2022 Pagina 18 il Tribunale amministrativo federale pronuncia: 1. Il ricorso è respinto. 2. La domanda di assistenza giudiziaria, nel senso dell'esenzione dal versa- mento di spese processuali, è accolta. 3. Non si prelevano spese processuali. 4. Questa sentenza è comunicata al ricorrente, alla SEM e all'autorità canto- nale.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