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D-1654/2025 vom 7. Oktober 2025</w:t>
      </w:r>
    </w:p>
    <w:p>
      <w:r>
        <w:t>Bundesverwaltungsgericht, 2025-10-07, DE</w:t>
      </w:r>
    </w:p>
    <w:p>
      <w:r>
        <w:rPr>
          <w:b/>
        </w:rPr>
        <w:t xml:space="preserve">Quelle: </w:t>
      </w:r>
      <w:r>
        <w:t>https://mcp.opencaselaw.ch/entscheid/bvger_D-1654_2025</w:t>
      </w:r>
    </w:p>
    <w:p>
      <w:r>
        <w:t>FR: TAF D-1654/2025 du 7 octobre 2025</w:t>
      </w:r>
    </w:p>
    <w:p>
      <w:r>
        <w:t>IT: TAF D-1654/2025 del 7 ottobre 2025</w:t>
      </w:r>
    </w:p>
    <w:p>
      <w:pPr>
        <w:pStyle w:val="Heading2"/>
      </w:pPr>
      <w:r>
        <w:t>Regeste</w:t>
      </w:r>
    </w:p>
    <w:p>
      <w:r>
        <w:t>Asyl und Wegweisung</w:t>
      </w:r>
    </w:p>
    <w:p>
      <w:pPr>
        <w:pStyle w:val="Heading2"/>
      </w:pPr>
      <w:r>
        <w:t>Erwägungen</w:t>
      </w:r>
    </w:p>
    <w:p>
      <w:r>
        <w:rPr>
          <w:b/>
        </w:rPr>
        <w:t>E. 1.1</w:t>
      </w:r>
    </w:p>
    <w:p>
      <w:r>
        <w:t>Gemäss Art. 31 VGG (SR 173.32) ist das Bundesverwaltungsgericht zur Beurteilung von Beschwerden gegen Verfügungen nach Art. 5 VwVG (SR 172.021) zuständig und entscheidet auf dem Gebiet des Asyls in der Regel – und auch hier – endgültig (Art.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 jedenfalls zum heutigen Zeitpunkt (vgl. unten E. 7.5 f.) – ein schutzwürdiges Interesse an deren Aufhebung beziehungsweise Änderung. Er ist daher zur Einrei- 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Mit Subeventualantrag beantragte der Beschwerdeführer eine Rück- weisung der Beschwerdesache an die Vorinstanz zur Neubeurteilung.</w:t>
      </w:r>
    </w:p>
    <w:p>
      <w:r>
        <w:rPr>
          <w:b/>
        </w:rPr>
        <w:t>E. 3.2</w:t>
      </w:r>
    </w:p>
    <w:p>
      <w:r>
        <w:t>Formelle Rügen sind vorab zu prüfen, da sie allenfalls eine Kassation der vorinstanzlichen Verfügung bewirken können (vgl. BVGE 2013/34 E. 4.2; KÖLZ/HÄNER/BERTSCHI, Verwaltungsverfahren und Verwaltungs- rechtspflege des Bundes; 3. Aufl. 2013, Rz. 1043 ff. m.w.H.).</w:t>
      </w:r>
    </w:p>
    <w:p>
      <w:r>
        <w:rPr>
          <w:b/>
        </w:rPr>
        <w:t>E. 3.3</w:t>
      </w:r>
    </w:p>
    <w:p>
      <w:r>
        <w:t>Die Beschwerdeschrift enthält indessen keine Begründung dieser Rüge. Zudem ergeben sich weder aus den Aussagen des Beschwerde- führers noch aus den Akten Anhaltspunkte für eine potenzielle Verletzung von Verfahrensrechten des Beschwerdeführers, aufgrund derer die Sache zur Neubeurteilung an die Vorinstanz zurückzuweisen wäre. Dieses Rechtsbegehren ist somit abzuweisen.</w:t>
      </w:r>
    </w:p>
    <w:p>
      <w:r>
        <w:t>D-1654/2025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begründete sein Asylgesuch im Wesentlichen mit folgender Begründung: Er sei ethnischer Kurde alevitischen Glaubens und habe zusammen mit seinen Eltern und seiner Schwester in D._______ gelebt. Die Behörden hätten seine Familie aufgrund ethnischer und religiöser Zugehörigkeit so- wie früherer politischer Aktivitäten seiner Angehörigen — namentlich sei- nes Vaters sowie eines Cousins — ins Visier genommen. Am (…) 2022 habe er mit Angehörigen das Büro des Menschenrechtsver- eins in C._______ aufgesucht, um eine Medienmitteilung (…) zu verfassen. Um sich zu schützen, sei er in der Videobotschaft nicht erschienen, er sei jedoch von der Polizei frontal fotografiert worden. Das Video sei tags darauf auf YouTube erschienen. In der Folge habe er am (…) drei anonyme Droh- anrufe erhalten und vor seinem Haus zivile Polizeipräsenz wahrgenom- men. Aufgrund dieser Vorfälle habe sich sein psychischer Zustand ver- schlechtert. Nach Rücksprache mit dem Vater habe er das Land am (…) 2022 verlassen. Ferner habe er (…) 2022 auf Twitter regierungskritische Beiträge veröffent- licht, die nach einem Anschlag in Istanbul besondere Aufmerksamkeit</w:t>
      </w:r>
    </w:p>
    <w:p>
      <w:r>
        <w:t>D-1654/2025 Seite 7 erregt hätten. Wegen dieser Posts sei er am (…) 2023 zu einer Einver- nahme vorgeladen worden. Er befürchte bei einer Rückkehr Morddrohun- gen und weitere Verfolgung.</w:t>
      </w:r>
    </w:p>
    <w:p>
      <w:r>
        <w:rPr>
          <w:b/>
        </w:rPr>
        <w:t>E. 5.2</w:t>
      </w:r>
    </w:p>
    <w:p>
      <w:r>
        <w:t>Die Vorinstanz gelangt in der angefochtenen Verfügung zum Schluss, die Vorbringen des Beschwerdeführers hielten den Anforderungen an die Flüchtlingseigenschaft gemäss Art. 3 AsylG nicht stand. Zur Begründung führt sie insbesondere aus, dass die Vorfälle nach (…) – das Foto, die Identitätskontrollen, die Beleidigungen und die Drohungen durch die Polizei – zwar durchaus schikanierend gewesen seien, jedoch nicht die für eine Flüchtlingseigenschaft erforderliche Intensität erreichen würden. Es seien keine konkreten Anhaltspunkte für ernsthafte Reflexver- folgungsmassnahmen ersichtlich, zumal der politisch aktive Cousin bereits inhaftiert worden sei. Den Akten seien auch keine Hinweise zu entnehmen, dass die Behörden dem Beschwerdeführer ein politisches Engagement für die PKK (Partiya Karkerên Kurdistanê) oder eine andere oppositionelle Or- ganisation unterstellen würden. Weiter seien auch die Benachteiligungen, die der Beschwerdeführer auf- grund seiner Zugehörigkeit zu den Kurden und Aleviten durch die türki- schen Behörden geltend mache, keine ernsthaften Nachteile im asylrecht- lichen Sinn. Schliesslich würden auch hinsichtlich des geltend gemachten Strafverfah- rens wegen «Beleidigung der türkischen Nation, des Staates der türki- schen Republik, der Organe und Institutionen des Staates» gemäss Art. 301 des türkischen Strafgesetzbuches tStGB keine Hinweise auf einen Haftbefehl oder eine konkrete Verhaftungsgefahr vorliegen. Vielmehr handle es sich um ein Ermittlungsverfahren ohne schwerwiegende Konse- quenzen für den strafrechtlich unbescholtenen Beschwerdeführer.</w:t>
      </w:r>
    </w:p>
    <w:p>
      <w:r>
        <w:rPr>
          <w:b/>
        </w:rPr>
        <w:t>E. 5.3</w:t>
      </w:r>
    </w:p>
    <w:p>
      <w:r>
        <w:t>Dem wird in der Beschwerde vom 10. März 2025 entgegengehalten, dass im vorliegenden Fall sehr wohl von einer begründeten Gefahr einer Reflexverfolgung auszugehen sei. Die Überstellung des Cousins an die Türkei im Jahr (…) habe zu einer grossen Resonanz in der türkischen Presse geführt, welche ihn in ihrer Berichterstattung vorverurteilt habe. Seither würden dessen Familie und enge Verwandte, darunter der Be- schwerdeführer, als „Feinde“ behandelt und seien Reflexverfolgungsmass- nahmen ausgesetzt, die sich nach der Verhaftung noch verschärft hätten.</w:t>
      </w:r>
    </w:p>
    <w:p>
      <w:r>
        <w:t>D-1654/2025 Seite 8 Weiter sei der Beschwerdeführer als Kurde und Alevit in besonderem Masse gefährdet. Das historische Massaker in C._______ und aktuelle, von Syrien ausgehende Spannungen gegen Aleviten liessen eine zielge- richtete Bedrohungslage für ihn und seine als regimekritisch geltende Fa- milie erwarten. Zudem sei das Verfahren wegen Präsidentenbeleidigung beim erstinstanz- lichen Strafgericht unter der Verfahrensnummer (…) in D._______ hängig. Es liege auch ein Vorführbefehl gegen den Beschwerdeführer vor, weshalb bei einer Rückkehr mit sofortiger Festnahme zu rechnen sei. Hinzu kämen exilpolitische Aktivitäten des Beschwerdeführers in der Schweiz, die von den türkischen Diensten überwacht würden und bei einer Wiedereinreise zusätzliche Repressionen, wie beispielsweise eine Fest- nahme am Flughafen, Folter oder lange Haftstrafen, auslösen würden. An- gesichts der allgemeinen Verschlechterung der Menschenrechtslage in der Türkei sei seine Furcht objektiv begründet.</w:t>
      </w:r>
    </w:p>
    <w:p>
      <w:r>
        <w:rPr>
          <w:b/>
        </w:rPr>
        <w:t>E. 5.4</w:t>
      </w:r>
    </w:p>
    <w:p>
      <w:r>
        <w:t>Die Vorinstanz hält in ihrer Vernehmlassung vom 23. April 2025 im We- sentlichen an ihren Erwägungen fest. Sie wiederholt, dass die im Zusam- menhang mit dem Cousin geltend gemachte Reflexverfolgung die Schwelle von Art. 3 AsylG nicht erreiche, zumal der Beschwerdeführer kein eigenes politisches Profil aufweise. Auch habe er in der Anhörung vom 30. Mai 2023 nichts dazu ausgeführt, dass sein Cousin unter Folter belas- tende Informationen über andere Familienmitglieder preisgegeben habe. Es sei demnach nicht davon auszugehen, dass der Beschwerdeführer in relevanter Weise von seinem Cousin erwähnt worden sei. Schliesslich sei er eigenen Angaben zufolge ohnehin kein politisch interessierter Mensch. Den auf Beschwerdeebene eingereichten Strafverfahrensakten zu Art. 299 des türkischen Strafgesetzbuchs (tStGB) messe das SEM wegen verbrei- teter Manipulationsmöglichkeiten nur geringen Beweiswert zu. Selbst bei Wahrunterstellung ergäben sich nach der Praxis des Bundesverwaltungs- gerichts keine beachtliche Verurteilungs- oder Haftwahrscheinlichkeit, ins- besondere bei Ersttätern ohne geschärftes oppositionelles Profil wie dem Beschwerdeführer. Hinweise auf einen Haft- oder Vorführbefehl bezie- hungsweise eine unmittelbar drohende Untersuchungshaft bestünden nicht. Schliesslich dränge sich auch keine vorläufige Aufnahme des Be- schwerdeführers auf, da weder ein objektiv begründetes Verfolgungsinte- resse noch eine unmenschliche Bedrohung i.S.v. Art. 3 EMRK ersichtlich seien.</w:t>
      </w:r>
    </w:p>
    <w:p>
      <w:r>
        <w:t>D-1654/2025 Seite 9</w:t>
      </w:r>
    </w:p>
    <w:p>
      <w:r>
        <w:rPr>
          <w:b/>
        </w:rPr>
        <w:t>E. 5.5</w:t>
      </w:r>
    </w:p>
    <w:p>
      <w:r>
        <w:t>In der Replik vom 30. Juni 2025 wird vorgebracht, die Vorinstanz ver- kenne das politische Profil des Beschwerdeführers. Er habe zwar kein be- sonderes Interesse an Politik bekundet, sich aber durchaus gegen die Un- terdrückung von Kurden und Aleviten engagiert und an Aktivitäten der Halklarin Demokratik Partisi (HDP) teilgenommen. Die gegenteilige Würdi- gung durch das SEM sei aktenwidrig (mit Hinweis auf SEM-Akte 19/13 F 52). Weiter wird geltend gemacht, der genaue Inhalt der vom Cousin unter Fol- ter gemachten Aussagen über Familienmitglieder sei zwar nicht bekannt, dennoch sei davon auszugehen, dass er Aussagen über den Beschwerde- führer gemacht habe. Gestützt darauf bestehe die Gefahr weiterer Verfah- ren gegen den Beschwerdeführer. Die Authentizität der auf Beschwerde- ebene eingereichten UYAP-Gerichtsakten werde durch QR-Codes unter- mauert und der Beschwerdeführer sei bereit, E-Devlet/UYAP-Zugangsda- ten offenzulegen, womit der Fälschungseinwand der Vorinstanz unbegrün- det sei. Ferner wird eingewandt, Verfahren wegen Präsidentenbeleidigung führten häufig zu Untersuchungshaft und schweren Strafen. Aktuelle Fälle promi- nenter Betroffener würden belegen, dass das Risiko der Inhaftierung kei- neswegs gering sei. Angesichts fehlender fair-trial-Garantien und der be- sonderen Gefährdungslage eines kurdisch-alevitischen Oppositionellen sei die Furcht vor ernsthaften Nachteilen objektiv begründet.</w:t>
      </w:r>
    </w:p>
    <w:p>
      <w:r>
        <w:rPr>
          <w:b/>
        </w:rPr>
        <w:t>E. 5.6</w:t>
      </w:r>
    </w:p>
    <w:p>
      <w:r>
        <w:t>In seiner Stellungnahme vom 8. September 2025 erklärte der Be- schwerdeführer, die Informationen des SIRENE-Büros Deutschland seien falsch. Er habe sich ständig in der Schweiz aufgehalten, wo er Verwandte in B._______ und E._______ besucht habe. Seine Anwesenheit sei im da- für vorgesehenen Buch in der Asylunterkunft belegt und könne überprüft werden. Ausserdem sei eine solche Reise für ihn unmöglich, da er keine türkischen Reisedokumente besitze.</w:t>
      </w:r>
    </w:p>
    <w:p>
      <w:r>
        <w:rPr>
          <w:b/>
        </w:rPr>
        <w:t>E. 6.1</w:t>
      </w:r>
    </w:p>
    <w:p>
      <w:r>
        <w:t>Das Bundesverwaltungsgericht kommt nach Durchsicht der Akten zum Schluss, dass das SEM die Asylgesuche der Beschwerdeführenden zu Recht abgelehnt hat. Die Einwände in der Beschwerde beschränken sich auf Wiederholungen im Zusammenhang mit der geltend gemachten Re- flexverfolgung aufgrund des Cousins und dem Strafverfahren wegen Prä- sidentenbeleidigung in der Türkei. Jedoch vermögen weder die entspre- chenden Ausführungen in der Beschwerdeschrift – einschliesslich der</w:t>
      </w:r>
    </w:p>
    <w:p>
      <w:r>
        <w:t>D-1654/2025 Seite 10 eingereichten Beweismittel – noch jene in der Replik zu einer anderen Be- trachtungsweise zu führen. Zur Vermeidung von Wiederholungen kann vorab auf die ausführlichen und überzeugenden Erwägungen der Vorin- stanz verwiesen werden (vgl. hiervor, E. 5.2 und 5.4). Ergänzend ist Fol- gendes festzuhalten:</w:t>
      </w:r>
    </w:p>
    <w:p>
      <w:r>
        <w:rPr>
          <w:b/>
        </w:rPr>
        <w:t>E. 6.2</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Die Wahrscheinlichkeit, Opfer einer Reflexverfolgung zu werden, ist nach der Praxis des Gerichts vor allem dann gegeben, wenn nach einem flüch- tigen Familienmitglied gefahndet wird und die Behörde Anlass zur Vermu- tung hat, dass jemand mit der gesuchten Person in engem Kontakt steht. Diese Wahrscheinlichkeit erhöht sich, wenn ein nicht unbedeutendes poli- tisches Engagement der reflexverfolgten Person für illegale politische Or- ganisationen hinzukommt beziehungsweise ihr seitens der Behörden un- terstellt wird. Die Wahrscheinlichkeit einer Reflexverfolgung und deren In- tensität hängt stark von den konkreten Umständen des Einzelfalls ab (vgl. statt vieler: Urteil des BVGer E-5041/2020, E-5043/2020 vom 3. Mai 2024 E. 5.2.2 m.w.H.).</w:t>
      </w:r>
    </w:p>
    <w:p>
      <w:r>
        <w:rPr>
          <w:b/>
        </w:rPr>
        <w:t>E. 6.3</w:t>
      </w:r>
    </w:p>
    <w:p>
      <w:r>
        <w:t>Die türkischen Behörden haben den Cousin des Beschwerdeführers bereits gefasst und inhaftiert. Insofern erscheint das Risiko einer flücht- lingsrechtlich erheblichen Reflexverfolgung gering, zumal der Beschwer- deführer nicht über ein relevantes politisches Profil verfügt. So erklärte er an der Anhörung vom 30. Mai 2023, «ab und zu» zur HDP gegangen, je- doch «nie Mitglied» geworden und ohnehin «nicht ein politischer Mensch» zu sein (vgl. SEM-Akte 19/13 F 52). Darüber hinaus ergeben sich aus den Akten keine Hinweise auf eine besonders enge Beziehung des Beschwer- deführers zum erwähnten Cousin. Ferner stehen die Erwägungen des SEM (vgl. hiervor, E. 5.2 und 5.4) im Einklang mit der Praxis des Bundesverwaltungsgerichts zur Frage von in der Türkei eingeleiteten Ermittlungsverfahren insbesondere wegen angeb- licher Terrorpropaganda oder Präsidentenbeleidung auf sozialen Medien. Die Einwände in der Beschwerde und in der Replik sind nicht geeignet, zu einer anderen Einschätzung zu gelangen. In diesem Zusammenhang ist darauf hinzuweisen, dass lediglich ein Bruchteil der Ermittlungsverfahren mit einer Verurteilung oder gar einer Haftstrafe enden (vgl. dazu das Refe- renzurteil des BVGer E-4103/2024 vom 8. November 2024 E. 8.4).</w:t>
      </w:r>
    </w:p>
    <w:p>
      <w:r>
        <w:t>D-1654/2025 Seite 11 Im Übrigen scheinen die in der Türkei verbliebenen Eltern und die Schwes- ter des Beschwerdeführers weitestgehend unbehelligt und – mit Ausnahme der geltend gemachten, sporadischen Kontaktaufnahmen durch die Poli- zei – ohne behördlichen Druck zu leben, trotz der geltend gemachten poli- tischen Vergangenheit des Vaters (vgl. SEM-Akte 19/13 F 17 ff., F 51 und 53). Nach dem Gesagten fehlt es an Anhaltspunkten für eine objektiv begrün- dete Furcht des Beschwerdeführers vor einer (Reflex-)Verfolgung. Die Be- schwerde wäre deshalb – soweit die Anerkennung der Flüchtlingseigen- schaft und die Gewährung von Asyl beantragt wurde – bereits aus diesem Grund abzuweisen (vgl. unten E. 7).</w:t>
      </w:r>
    </w:p>
    <w:p>
      <w:r>
        <w:rPr>
          <w:b/>
        </w:rPr>
        <w:t>E. 7.1</w:t>
      </w:r>
    </w:p>
    <w:p>
      <w:r>
        <w:t>Die Zuerkennung der Flüchtlingseigenschaft setzt den Bruch der Be- ziehungen des Betroffenen zu seinem Heimatstaat voraus. Flüchtling ist nur, wer den Schutz des Heimatlandes nicht in Anspruch nehmen kann und deshalb die Beziehungen zum Heimatstaat abgebrochen hat. Wer sich er- neut unter den Schutz des Verfolgerstaates stellt, ist ebenso wenig ein Flüchtling wie diejenige Person, die nie aufgehört hat, diesen Schutz in An- spruch zu nehmen (vgl. STÖCKLI, in: Uebersax/Rudin/Hugi Yar/Geiser/Vet- terli, Ausländerrecht, 3. Aufl., 2022, Rz. 14.12). Massgebend sind diesbe- züglich die Bestimmungen von Art. 1 Bst. C Ziff. 1–6 FK und Art. 63 Abs. 1 Bst. b AsylG betreffend den Widerruf des Asyls und der Aberkennung der Flüchtlingseigenschaft sowie die dazu entwickelte Praxis. Wenn es – wie im vorliegenden Fall – noch gar nicht zu einer rechtskräfti- gen Feststellung des Flüchtlings- und Asylstatus gekommen ist, sondern sich die schutzsuchende Person noch in einem hängigen Asylverfahren befindet, steht somit eine Unterschutzstellung im Sinne der oben erwähn- ten Bestimmungen der Zuerkennung der Flüchtlingseigenschaft und der Gewährung von Asyl a priori entgegen.</w:t>
      </w:r>
    </w:p>
    <w:p>
      <w:r>
        <w:rPr>
          <w:b/>
        </w:rPr>
        <w:t>E. 7.2</w:t>
      </w:r>
    </w:p>
    <w:p>
      <w:r>
        <w:t>Die Anwendung von Art. 1 Bst. C Ziff. 1 FK setzt kumulativ voraus, dass der Flüchtling freiwillig in Kontakt mit seinem Heimatstaat getreten ist, er mit der Absicht gehandelt oder zumindest in Kauf genommen hat, von sei- nem Heimatstaat Schutz in Anspruch zu nehmen, und er diesen Schutz auch tatsächlich erhalten hat (vgl. BVGE 2017 VI/11 E. 4.3; 2010/17 E. 5.2.1).</w:t>
      </w:r>
    </w:p>
    <w:p>
      <w:r>
        <w:t>D-1654/2025 Seite 12</w:t>
      </w:r>
    </w:p>
    <w:p>
      <w:r>
        <w:rPr>
          <w:b/>
        </w:rPr>
        <w:t>E. 7.3</w:t>
      </w:r>
    </w:p>
    <w:p>
      <w:r>
        <w:t>Die Voraussetzung der Freiwilligkeit bedingt, dass der Akt des Flücht- lings, der auf eine Unterschutzstellung hinweist, ohne äusseren Zwang, weder durch die Umstände im Asylland noch durch die Behörden des Hei- matstaates, geschehen ist. Zudem kann auch ein starker moralischer Druck die Freiwilligkeit ausschliessen (vgl. BVGE 2010/17 E. 5.2.1; Ent- scheidungen und Mitteilungen der Schweizerischen Asylrekurskommission [EMARK] 1996 Nr. 12 E. 8a ff.). Für die Erfüllung der Voraussetzung der beabsichtigten Unterschutzstellung genügt in der Regel die Inkaufnahme von Schutzgewährung durch den Heimatstaat. Die Voraussetzung des ef- fektiven Schutzes ist erfüllt, wenn objektive Anhaltspunkte dafür bestehen, dass die betreffende Person tatsächlich nicht mehr gefährdet ist (BVGE 2010/17 E. 5.2 f.). Zudem muss in jedem Fall die Verhältnismässigkeit be- achtet werden (vgl. BVGE 2017 VI/11 E. 4.2, 4.3 und 5.4).</w:t>
      </w:r>
    </w:p>
    <w:p>
      <w:r>
        <w:rPr>
          <w:b/>
        </w:rPr>
        <w:t>E. 7.4</w:t>
      </w:r>
    </w:p>
    <w:p>
      <w:r>
        <w:t>Die Kontaktnahme mit den Behörden des Heimatstaates zwecks Pass- beschaffung respektive Einreise stellt einen Tatbestand dar, der grundsätz- lich als sogenannte freiwillige Unterschutzstellung bezeichnet werden kann und damit zum Ausdruck gibt, dass keine begründete Furcht (mehr) vor Verfolgung besteht und mithin kein internationaler Schutz notwendig ist, zumal sich der Zeitpunkt des Entscheids als relevanter Zeitpunkt für die Bestimmung der Flüchtlingseigenschaft gilt (vgl. BVGE 2017 VI/11 E. 4 und 2011/28 E. 3.3.2; EMARK 1998 Nr. 29 E. 3, je m.w.H.; Urteil des BVGer D-1857/2021 vom 17. August 2021 E. 7.5; zum Zeitpunkt für die Bestim- mung der Flüchtlingseigenschaft statt vieler: Urteil des BVGer E-2783/2017 vom 8. April 2019 E. 5.2).</w:t>
      </w:r>
    </w:p>
    <w:p>
      <w:r>
        <w:rPr>
          <w:b/>
        </w:rPr>
        <w:t>E. 7.5</w:t>
      </w:r>
    </w:p>
    <w:p>
      <w:r>
        <w:t>Der Beschwerdeführer streitet in seiner Stellungnahme vom 8. Sep- tember 2025 ab, am 17. Juli 2025 in die Türkei gereist zu sein. Er habe die Schweiz seit dem Tag, an dem er hier Asyl beantragt habe, nie verlassen. Er besitze weder einen Reisepass noch einen türkischen Personalausweis, weshalb eine solche Reise für ihn unmöglich gewesen wäre. Vom 3. Juli bis zum 3. August 2025 sei er ständig bei Verwandten in B._______ und E._______ gewesen oder in der Asylunterkunft in (…). An den Tagen, an denen er in der Asylunterkunft gewesen sei, habe er sich regelmässig in das dafür vorgesehene Buch eingetragen, was überprüft werden könne. Es sei davon auszugehen, dass die Informationen über seine angebliche Reise in die Türkei falsch seien, solange sie nicht bewiesen werden könn- ten.</w:t>
      </w:r>
    </w:p>
    <w:p>
      <w:r>
        <w:rPr>
          <w:b/>
        </w:rPr>
        <w:t>E. 7.6</w:t>
      </w:r>
    </w:p>
    <w:p>
      <w:r>
        <w:t>Die Angaben des Beschwerdeführers, wann genau er sich bei Ver- wandten in B._______ und E._______ beziehungsweise in der</w:t>
      </w:r>
    </w:p>
    <w:p>
      <w:r>
        <w:t>D-1654/2025 Seite 13 Asylunterkunft aufgehalten haben will, bleiben vage und sind mit keinerlei Beweismitteln unterlegt. Auch vermag die pauschale Behauptung des Be- schwerdeführers, keinen Reisepass und keinen türkischen Personalaus- weis zu besitzen, keine ernsthaften Zweifel an der Richtigkeit der SIRENE- Meldung vom 17. Juli 2025 und der Auskunft des Migrationsdiensts des Kantons (…) zu begründen. Für die Richtigkeit der SIRENE-Meldung spricht im Übrigen auch der angegebene Weiterflug von Istanbul nach Ela- zig: Der Flughafen von Elazig ist der am nächsten bei D._______ liegende Flughafen, jener Stadt, in der die Eltern des Beschwerdeführers leben und die sein letzter Wohnort in der Türkei war (vgl. SEM-Akten 12/11 F 2.01 f. und 19/13 F 10). Die Angaben des Beschwerdeführers sind unter diesen Umständen als blosse Schutzbehauptungen zu werten. Darüber hinaus hat der Beschwerdeführer in keiner Weise dargelegt, in- wiefern der Kontakt zu den türkischen Behörden – welcher spätestens bei der Einreise am Flughafen F._______ stattgefunden haben muss – unfrei- willig im Sinne der obigen Erwägung zustande gekommen sein könnte. Das Gericht geht unter diesen Umständen davon aus, dass der Beschwer- deführer am 17. Juli 2025 freiwillig und unter der Verwendung gültiger tür- kischer Reisepapiere auf legalem Weg in sein Heimatland gereist ist und sich dort eine gewisse Zeit lang aufgehalten hat. Damit hat er den Tatbe- stand der freiwilligen Unterschutzstellung erfüllt (vgl. Urteil des BVGer D-6175/2014 vom 6. Januar 2017 E. 4.2), weshalb der Beschwerdeführer auch aus diesem Grund die Voraussetzungen für die Zuerkennung der Flüchtlingseigenschaft nicht erfüllt.</w:t>
      </w:r>
    </w:p>
    <w:p>
      <w:r>
        <w:rPr>
          <w:b/>
        </w:rPr>
        <w:t>E. 8</w:t>
      </w:r>
    </w:p>
    <w:p>
      <w:r>
        <w:t>Zusammenfassend kommt das Gericht zum Schluss, dass aus objektiver Sicht keine hinreichend konkreten Anhaltspunkte dafür bestehen, dass der Beschwerdeführer bei einer Rückkehr in die Türkei mit der notwendigen hohen Wahrscheinlichkeit und in absehbarer Zeit ernsthafte Nachteile im Sinne des Asylgesetzes zu befürchten hat. Ohnehin hat er durch seine frei- willige Unterschutzstellung zum Ausdruck gebracht, dass er keines inter- nationalen Schutzes bedarf. Das SEM hat nach dem Gesagten zu Recht die Flüchtlingseigenschaft des Beschwerdeführers verneint und sein Asylgesuch abgelehnt.</w:t>
      </w:r>
    </w:p>
    <w:p>
      <w:r>
        <w:t>D-1654/2025 Seite 14</w:t>
      </w:r>
    </w:p>
    <w:p>
      <w:r>
        <w:rPr>
          <w:b/>
        </w:rPr>
        <w:t>E. 9.1</w:t>
      </w:r>
    </w:p>
    <w:p>
      <w:r>
        <w:t>Lehnt das SEM das Asylgesuch ab, so verfügt es in der Regel die Weg- 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Wie in den vorherigen Erwägungen aufgezeigt, erfüllt der Be- schwerdeführer die Flüchtlingseigenschaft nicht, weshalb das flüchtlings- rechtliche Rückschiebungsverbot von Art. 5 AsylG und Art. 33 Abs. 1 FK nicht anwendbar ist.</w:t>
      </w:r>
    </w:p>
    <w:p>
      <w:r>
        <w:t>D-1654/2025 Seite 15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(vgl. zur Anforderung des «real risk» das Urteil des EGMR Saadi gegen Italien vom 28. Februar 2008, Grosse Kammer, 37201/06, §§ 124-127 m.w.H.; u.a. bestätigt in Urteil des EGMR Ali gegen Serbien vom 25. März 2025, 4662/22, §§ 100 ff.). Wie aus den obigen Erwägungen zum Asylpunkt hervorgeht,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10.3.2</w:t>
      </w:r>
    </w:p>
    <w:p>
      <w:r>
        <w:t>Auch unter Berücksichtigung des Wiederaufflammens des türkisch- kurdischen Konflikts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das Urteil des BVGer E-1087/2024 vom 2. Mai 2025 E. 8.4.2 m.w.H.). Es ist aufgrund des Gesagten nicht von einer generellen Unzumutbarkeit des Vollzugs von Wegweisungen auszugehen (vgl. BVGE 2013/2 E. 9.6 und das Referenzurteil des BVGer E-4103/2024 vom 8. November 2024 E. 13.2 m.w.H.).</w:t>
      </w:r>
    </w:p>
    <w:p>
      <w:r>
        <w:t>D-1654/2025 Seite 16</w:t>
      </w:r>
    </w:p>
    <w:p>
      <w:r>
        <w:rPr>
          <w:b/>
        </w:rPr>
        <w:t>E. 10.3.3</w:t>
      </w:r>
    </w:p>
    <w:p>
      <w:r>
        <w:t>Ebenso sind in individueller Hinsicht keine Gründe ersichtlich, die gegen die Zumutbarkeit des Wegweisungsvollzugs sprechen. Der Be- schwerdeführer stammt aus der Stadt D._______ in der gleichnamigen Provinz und damit nicht in einer von den Erdbeben im Februar 2023 be- troffenen Region (vgl. SEM-Akte 19/13 F 8 ff.).</w:t>
      </w:r>
    </w:p>
    <w:p>
      <w:r>
        <w:rPr>
          <w:b/>
        </w:rPr>
        <w:t>E. 10.3.4</w:t>
      </w:r>
    </w:p>
    <w:p>
      <w:r>
        <w:t>In der angefochtenen Verfügung weist das SEM zudem zutreffend darauf hin, dass der junge Beschwerdeführer gesund ist, über überdurch- schnittliche Schulbildung verfügt und bereits in verschiedenen Branchen Berufserfahrung gesammelt hat. Darüber hinaus verfügt er über ein famili- äres Netz, das unter anderem in der Schweiz und teilweise nach wie vor in der Türkei lebt, zu welchem er engen Kontakt pflegt und welches ihn bei seiner Reintegration in der Heimat unterstützen dürfte (vgl. SEM-Akten 12/11 F 3.01 und 19/13 F 13 ff.).</w:t>
      </w:r>
    </w:p>
    <w:p>
      <w:r>
        <w:rPr>
          <w:b/>
        </w:rPr>
        <w:t>E. 10.3.5</w:t>
      </w:r>
    </w:p>
    <w:p>
      <w:r>
        <w:t>Nach dem Gesagten erweist sich der Vollzug der Wegweisung auch als zumutbar.</w:t>
      </w:r>
    </w:p>
    <w:p>
      <w:r>
        <w:rPr>
          <w:b/>
        </w:rPr>
        <w:t>E. 10.4</w:t>
      </w:r>
    </w:p>
    <w:p>
      <w:r>
        <w:t>Es ist schliesslich auch von der Möglichkeit des Wegweisungsvoll- zugs auszugehen (Art. 83 Abs. 2 AIG), da davon auszugehen ist, dass der Beschwerdeführer über gültige Reisedokumente verfügt (vgl. hiervor E. 7). Ohnehin wäre der Beschwerdeführer verpflichtet, sich bei der zuständigen Vertretung seines Heimatstaates die für eine Rückkehr notwendigen Rei- sedokumente zu beschaffen (Art. 47 Abs. 1 AsylG; BVGE 2008/34 E. 12).</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13.1</w:t>
      </w:r>
    </w:p>
    <w:p>
      <w:r>
        <w:t>Bei diesem Ausgang des Verfahrens wären dessen Kosten an sich dem Beschwerdeführer aufzuerlegen (Art. 63 Abs. 1 und 5 VwVG). Indes- sen wurde der mit der Beschwerdeschrift gestellte Antrag auf unentgeltli- che Prozessführung im Sinne von Art. 65 Abs. 1 VwVG mit Zwischen-</w:t>
      </w:r>
    </w:p>
    <w:p>
      <w:r>
        <w:t>D-1654/2025 Seite 17 verfügung vom 24. April 2025 gutgeheissen, und seither sind keine Verän- derungen in den finanziellen Verhältnissen ersichtlich. Somit hat der Be- schwerdeführer keine Verfahrenskosten zu tragen.</w:t>
      </w:r>
    </w:p>
    <w:p>
      <w:r>
        <w:rPr>
          <w:b/>
        </w:rPr>
        <w:t>E. 13.2</w:t>
      </w:r>
    </w:p>
    <w:p>
      <w:r>
        <w:t>Mit derselben Zwischenverfügung wurde der rubrizierte Rechtsvertre- ter als amtlicher Rechtsbeistand eingesetzt (Art. 102m AsylG). Dieser ist für seinen Aufwand unbesehen des Verfahrensausgangs zu entschädigen, soweit dieser sachlich notwendig war (vgl. Art. 12 i.V.m. Art. 8 Abs. 2 VGKE). Er machte in der Stellungnahme vom 8. September 2025 einen Aufwand von 22.45 Stunden à Fr. 200.– geltend (vgl. Stellungnahme vom 8. September 2025, Kostennote). Der geltend gemachte zeitliche Aufwand ist angesichts vieler unnötiger Wiederholungen in den Eingaben, einschliesslich die Beschwerdeschrift, als deutlich überhöht zu erachten. Ausserdem ist nicht nachvollziehbar, weshalb der Rechtsvertreter den Kostenpunkt «Kopien + Porti» mit 1.2 Stunden Aufwand auflistet oder inwiefern sich insgesamt 2.75 Stunden Ge- sprächszeit mit dem Beschwerdeführer respektive dessen türkischen Rechtsanwalt sowie 2.5 Stunden «Akten-Lesen» rechtfertigen, zumal sich der Sachverhalt überschaubar und ohne Besonderheiten darstellt. Der Auf- wand ist in Anbetracht der geringen Komplexität des Falles, des Schriften- wechsels und der übrigen Umstände auf 10 Stunden herabzusetzen. Fer- ner ist der eingesetzte Stundenansatz von Fr. 200.– praxisgemäss auf Fr. 150.– zu reduzieren. Dem amtlich eingesetzten Rechtsbeistand ist demnach zu Lasten der Gerichtskasse ein amtliches Honorar von insge- samt gerundet Fr. 1'500.– (inkl. Auslagen) zuzusprechen.</w:t>
      </w:r>
    </w:p>
    <w:p>
      <w:r>
        <w:t>(Dispositiv nächste Seite)</w:t>
      </w:r>
    </w:p>
    <w:p>
      <w:r>
        <w:t>D-1654/2025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