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D-1648/2025 vom 12. Februar 2025</w:t>
      </w:r>
    </w:p>
    <w:p>
      <w:r>
        <w:t>Bundesverwaltungsgericht, 2025-02-12, DE</w:t>
      </w:r>
    </w:p>
    <w:p>
      <w:r>
        <w:rPr>
          <w:b/>
        </w:rPr>
        <w:t xml:space="preserve">Quelle: </w:t>
      </w:r>
      <w:r>
        <w:t>https://mcp.opencaselaw.ch/entscheid/bvger_D-1648_2025_d20250212</w:t>
      </w:r>
    </w:p>
    <w:p>
      <w:r>
        <w:t>FR: TAF D-1648/2025 du 12 février 2025</w:t>
      </w:r>
    </w:p>
    <w:p>
      <w:r>
        <w:t>IT: TAF D-1648/2025 del 12 febbraio 2025</w:t>
      </w:r>
    </w:p>
    <w:p>
      <w:pPr>
        <w:pStyle w:val="Heading2"/>
      </w:pPr>
      <w:r>
        <w:t>Regeste</w:t>
      </w:r>
    </w:p>
    <w:p>
      <w:r>
        <w:t>Asyl und Wegweisung | Asyl und Wegweisung; Verfügung des SEM vom 12. Februar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(vgl. Art. 83 Bst. d Ziff. 1 BGG; Art. 105 AsylG).</w:t>
      </w:r>
    </w:p>
    <w:p>
      <w:r>
        <w:t>D-1648/2025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w:t>
      </w:r>
    </w:p>
    <w:p>
      <w:r>
        <w:t>D-1648/2025 Seite 6 befürchten muss, welche ihr gezielt und aufgrund bestimmter Verfolgungs- motive durch Organe des Heimatstaates oder durch nichtstaatliche Akteure zugefügt worden sind beziehungsweise zugefügt zu werden drohen (vgl. BVGE 2008/4 E. 5.2). Die erlittene Verfolgung beziehungsweise die be- gründete Furcht vor künftiger Verfolgung muss sachlich und zeitlich kausal für die Ausreise aus dem Heimat- oder Herkunftsstaat und grundsätzlich auch im Zeitpunkt des Asylentscheids noch aktuell sein (vgl. BVGE 2008/34 E. 7.1, BVGE 2008/12 E. 5.2; WALTER STÖCKLI, Asyl, in: Uebersax/Rudin/Hugi Yar/Geiser/Vetterli [Hrsg.], Ausländerrecht, 3. Aufl., Basel 2022, Rz. 14.38).</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2012/5 E. 2.2).</w:t>
      </w:r>
    </w:p>
    <w:p>
      <w:r>
        <w:rPr>
          <w:b/>
        </w:rPr>
        <w:t>E. 4.4</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5.1</w:t>
      </w:r>
    </w:p>
    <w:p>
      <w:r>
        <w:t>Die Vorinstanz begründete ihren ablehnenden Entscheid mit der feh- lenden flüchtlingsrechtlichen Relevanz der Vorbringen des Beschwerde- führers.</w:t>
      </w:r>
    </w:p>
    <w:p>
      <w:r>
        <w:rPr>
          <w:b/>
        </w:rPr>
        <w:t>E. 5.1.1</w:t>
      </w:r>
    </w:p>
    <w:p>
      <w:r>
        <w:t>Hinsichtlich der vom Beschwerdeführer geltend gemachten Verwei- gerung des Militärdienstes stellte die Vorinstanz fest, die Dienstpflicht allein sei nicht flüchtlingsrechtlich relevant. Beim in diesem Zusammenhang durch den Beschwerdeführer eingereichten Dokument handle es sich um eine «Aufgebots-Benachrichtigung», wonach ihm eine Frist bis am (…) 2021 gegeben worden sei, innert welcher er sich bei der regionalen Militär- behörde in F._______, D._______, zur entsprechenden Datenerfassung zu melden habe. Aufgrund der Ausführungen des Beschwerdeführers sei</w:t>
      </w:r>
    </w:p>
    <w:p>
      <w:r>
        <w:t>D-1648/2025 Seite 7 davon auszugehen, dass es sich beim eingereichten Dokument um eines der Aufforderungsschreiben handle, welches ihm jeweils anlässlich der Festnahmen ausgehändigt worden seien. Aus seinen Aussagen gehe her- vor, dass er sich seit dem Jahr (…) stets der Aufforderung, sich bei der Militärbehörde zu melden, widersetzt habe, ohne dabei strafrechtlich be- langt worden zu sein. Gemäss seinen Angaben sei er deswegen nie vor Gericht gestellt oder verurteilt worden. Es würden keine Hinweise beste- hen, dass er aufgrund seiner Militärdienstverweigerung anderweitige Nachteile oder Bestrafungen im Sinne von Art. 3 AsylG erlitten hätte. Be- treffend den als weiteres Beweismittel eingereichten militärärztlichen Be- richt des Militärspitals (…) vom 5. Juli 2011 hielt das SEM fest, dieses Do- kument betreffe nicht den Beschwerdeführer, sondern seinen Bruder. Aus- serdem sei daraus keinen Bezug zu den Asylgründen ersichtlich. Entspre- chend sei es für die Prüfung der Asylgründe des Beschwerdeführers nicht relevant.</w:t>
      </w:r>
    </w:p>
    <w:p>
      <w:r>
        <w:rPr>
          <w:b/>
        </w:rPr>
        <w:t>E. 5.1.2</w:t>
      </w:r>
    </w:p>
    <w:p>
      <w:r>
        <w:t>Die Vorinstanz hielt in Bezug auf die vom Beschwerdeführer geschil- derten Ereignisse – der Festnahme und Folter im Zusammenhang mit den Newroz-Feierlichkeiten von 1995 oder 1996 (Akten gemäss Aktenverzeich- nis des SEM vom 11. März 2025 [nachfolgend: SEM-act.] [...] F51) und der Misshandlung durch den Jitem im Jahr 2002 (SEM-act. [...] F52, F58) – fest, diese hätten sich vor ca. 20 bis 30 Jahren zugetragen und seien grundsätzlich alleine schon deswegen nicht geeignet, eine flüchtlingsrecht- lich relevante Verfolgung in der Heimat zu begründen. Es würden ausser- dem keine Hinweise vorliegen, dass er aufgrund der geschilderten Vorfälle nachteilige Konsequenzen erfahren hätte (mit Verweis auf SEM-act. [...] F52, F57 und F52, F100). Aufgrund seiner Angaben und der übrigen Akten würden auch keine Hinweise bestehen, dass der Jitem oder andere türki- sche Behördenstellen ihn aus Gründen, die nicht die Militärdienstpflicht be- treffen, nochmals behelligt hätten. Ebenfalls verfüge er nicht über ein auf- fälliges politisches Profil aufgrund dessen die türkischen Behörden ein er- höhtes und anhaltendes Interesse an seiner Verfolgung hätten (mit Verweis auf SEM-act. [...] F56ff.).</w:t>
      </w:r>
    </w:p>
    <w:p>
      <w:r>
        <w:rPr>
          <w:b/>
        </w:rPr>
        <w:t>E. 5.1.3</w:t>
      </w:r>
    </w:p>
    <w:p>
      <w:r>
        <w:t>Das SEM führte weiter aus, bei den Schikanen und Benachteiligun- gen, welchen der Beschwerdeführer als Angehöriger der kurdischen Min- derheit in der Türkei ausgesetzt gewesen sei, handle es sich nicht um ernsthafte Nachteile im Sinne des Asylgesetzes, die einen Verbleib im Hei- matland verunmöglichten oder unzumutbar erschwerten. Aus diesem Grund führe die allgemeine Situation, in der sich diese Bevölkerungs- gruppe befinde, gemäss gefestigter Praxis für sich allein nicht zur Aner-</w:t>
      </w:r>
    </w:p>
    <w:p>
      <w:r>
        <w:t>D-1648/2025 Seite 8 kennung der Flüchtlingseigenschaft, wobei diese Einschätzung trotz der sich nach dem Putschversuch im Juli 2016 allgemein verschlechternden Menschenrechtslage weiterhin gelte.</w:t>
      </w:r>
    </w:p>
    <w:p>
      <w:r>
        <w:rPr>
          <w:b/>
        </w:rPr>
        <w:t>E. 5.2</w:t>
      </w:r>
    </w:p>
    <w:p>
      <w:r>
        <w:t>Der Beschwerdeführer wiederholt in seiner Beschwerde den von ihm vorgetragenen Sachverhalt und bekräftigt, dass ihm bei einer Rückkehr in die Türkei erneute Folter drohen würde und eine Verletzung seines Rechts auf ein faires Verfahren sowie eine ernsthafte Bedrohung seines Lebens bedeuten würden. Ergänzend bringt er vor, er habe sich aktiv gegen Krieg und Gewalt ausgesprochen, weshalb er von den Sicherheitskräften ins Vi- sier genommen worden sei. Er sei nicht nur politisch verfolgt worden, son- dern auch durch den Jitem entführt und gefoltert, um ihn zum Schweigen zu bringen. Im Weiteren hätte er keine Kenntnis von einem gegen ihn vor- liegenden «rechtskräftigen Urteil oder Haftbefehl» gehabt und erst kürzlich davon erfahren. Solche Gerichtsverfahren würden in seinem Heimatland oft als politisches Instrument, insbesondere gegen ethnische Minderheiten und Pazifisten, dienen. Das gegen ihn verhängte Urteil entbehre jeglicher Grundlage. Falls er in sein Heimatland zurückkehren müsste, würde er mit hoher Wahrscheinlichkeit erneut inhaftiert und unfair verurteilt, da die Justiz nicht unabhängig sei und politischen Einflüssen unterliege.</w:t>
      </w:r>
    </w:p>
    <w:p>
      <w:r>
        <w:rPr>
          <w:b/>
        </w:rPr>
        <w:t>E. 6</w:t>
      </w:r>
    </w:p>
    <w:p>
      <w:r>
        <w:t>Das Bundesverwaltungsgericht kommt nach Durchsicht der Akten zum Schluss, dass die Vorinstanz die Vorbringen des Beschwerdeführers in der angefochtenen Verfügung mit überzeugender Begründung als nicht flücht- lingsrechtlich relevant qualifiziert hat. Zur Vermeidung von Wiederholungen kann auf die zutreffenden Erwägungen in der angefochtenen Verfügung sowie auf Erwägung (E.) 5.1 hiervor verwiesen werden. Die Ausführungen auf Beschwerdeebene führen insgesamt, wie zu sehen sein wird, zu keiner anderen Betrachtungsweise. Auf die Entgegnungen in der Beschwerde ist im Folgenden näher einzugehen.</w:t>
      </w:r>
    </w:p>
    <w:p>
      <w:r>
        <w:rPr>
          <w:b/>
        </w:rPr>
        <w:t>E. 6.1.1</w:t>
      </w:r>
    </w:p>
    <w:p>
      <w:r>
        <w:t>Zunächst hat die Vorinstanz zu Recht darauf hingewiesen, dass die Pflicht zur Leistung von Militärdienst – ebenso wie allfällige Sanktionierun- gen für den Fall einer Missachtung der Dienstpflicht durch eine Militär- dienstverweigerung oder Desertion – gemäss Art 3 Abs. 3 AsylG flücht- lingsrechtlich nicht beachtlich ist. Es ist festzuhalten, dass es nach ständi- ger Praxis der schweizerischen Asylbehörden grundsätzlich dem legitimen Recht eines Staates entspricht, eine Armee zu unterhalten und zu diesem Zweck seine Bürger zu rekrutieren. Zudem ist ein Staat berechtigt, im</w:t>
      </w:r>
    </w:p>
    <w:p>
      <w:r>
        <w:t>D-1648/2025 Seite 9 Rahmen der gesetzlichen Bestimmungen Strafmassnahmen zu ergreifen, wenn sich eine militärdienstpflichtige Person einem Aufgebot widersetzt, solange entsprechende Massnahmen nicht darauf abzielen, einem Wehr- pflichtigen aus einem der in Art. 3 Abs. 1 und 2 AsylG genannten Gründe ernsthafte Nachteile zuzufügen (vgl. BVGE 2015/3 E. 5).</w:t>
      </w:r>
    </w:p>
    <w:p>
      <w:r>
        <w:rPr>
          <w:b/>
        </w:rPr>
        <w:t>E. 6.1.2</w:t>
      </w:r>
    </w:p>
    <w:p>
      <w:r>
        <w:t>Wie die Vorinstanz richtig festgestellt hat, fehlen vorliegend für eine begründete Furcht konkrete und objektive Anhaltspunkte. Insbesondere gibt es keinerlei Hinweise, dass der Beschwerdeführer aufgrund seiner Mi- litärdienstverweigerung anderweitige Nachteile oder Bestrafungen im Sinne von Art. 3 AsylG erlitten hätte (vgl. Verfügung Ziff. 1 mit Verweis auf SEM-act. [...] F71ff.). Eine Anerkennung der Flüchtlingseigenschaft kann allein aus der subjektiven Befürchtung des Beschwerdeführers, er würde aufgrund seiner Militärdienstverweigerung als Staatsfeind betrachtet und solche seien systematischer Verfolgung, willkürlicher Inhaftierung, Folter und unmenschlicher Behandlung ausgesetzt (vgl. Beschwerdeschrift S. 1f.), nicht abgeleitet werden.</w:t>
      </w:r>
    </w:p>
    <w:p>
      <w:r>
        <w:rPr>
          <w:b/>
        </w:rPr>
        <w:t>E. 6.1.3</w:t>
      </w:r>
    </w:p>
    <w:p>
      <w:r>
        <w:t>Der Vollständigkeit halber ist darauf hinzuweisen, dass die militäri- sche Einberufung in der Türkei aufgrund der Staatsangehörigkeit und des Jahrgangs des Betroffenen erfolgt und die ethnische Zugehörigkeit des Einberufenen dabei keine Rolle spielt (vgl. statt vieler Urteile des BVGer D-6167/2024 vom 19. November 2024 m.w.H.).</w:t>
      </w:r>
    </w:p>
    <w:p>
      <w:r>
        <w:rPr>
          <w:b/>
        </w:rPr>
        <w:t>E. 6.2</w:t>
      </w:r>
    </w:p>
    <w:p>
      <w:r>
        <w:t>Was die geschilderten, früheren Ereignisse (vgl. SEM-act. [...] F51 und F52, F58 sowie Beschwerdeschrift S. 2) betrifft, hat die Vorinstanz richtig- erweise festgehalten, dass sich diese vor ca. 20 bis 30 Jahren ereignet haben und damit grundsätzlich weder zeitlich noch sachlich kausal für die im (…) 2021 erfolgte Ausreise des Beschwerdeführers gewesen sind. Ent- sprechend kann der Beschwerdeführer auch aus dem im Beschwerdever- fahren neu eingereichten Arztbericht (vgl. Beschwerdeschrift S. 2) nichts zu seinen Gunsten ableiten. Der Beschwerdeführer verkennt im Weiteren, dass das Asylrecht nicht dazu dient, erlittenes Unrecht wiedergutzuma- chen. Fehlbares Verhalten einzelner Beamter kann ferner nicht generell dem türkischen Staat angelastet werden (vgl. Urteil des BVGer D-2312/2022 vom 24. Mai 2024 E. 7.2). Das Bundesverwaltungsgericht geht in ständiger Rechtsprechung davon aus, die Türkei verfüge über eine funktionierende und effiziente Schutzinfrastruktur (vgl. die Urteile des BVGer E-1577/2024 vom 17. April 2025 E. 5.1.2 und 5.1.3, E-150/2024 vom 18. Januar 2024 E. 6.2.1), die sehr wohl in der Lage und willens ist,</w:t>
      </w:r>
    </w:p>
    <w:p>
      <w:r>
        <w:t>D-1648/2025 Seite 10 ihre Bürger vor gemeinrechtlichen Übergriffen Dritter – damit auch vor fehl- barem Verhalten einzelner Beamten – zu schützen.</w:t>
      </w:r>
    </w:p>
    <w:p>
      <w:r>
        <w:rPr>
          <w:b/>
        </w:rPr>
        <w:t>E. 6.3</w:t>
      </w:r>
    </w:p>
    <w:p>
      <w:r>
        <w:t>Soweit der Beschwerdeführer aus seiner Zugehörigkeit zur kurdischen Ethnie Nachteile aufgeführt hat, ist mit der Vorinstanz festzuhalten, dass die bekannten und bedauerlichen Schikanen und Diskriminierungen der kurdischen Bevölkerung – ohne deren Tragweite zu verkennen – mangels hinreichender Intensität nicht als ernsthafte Nachteile im Sinne von Art. 3 Abs. 2 AsylG qualifiziert werden können. Für die Annahme einer Kollektiv- verfolgung gelten praxisgemäss strenge Anforderungen (vgl. BVGE 2014/32 E. 6.1; 2013/12 E. 6), die im Falle der Kurden in der Türkei nicht erfüllt sind. Diese Einschätzung bleibt trotz der sich seit dem Putschver- such im Jahr 2016 verschlechternden Situation der Menschenrechte in der Türkei gültig (vgl. Referenzurteil des BVGer E-4103/2024 vom 8. Novem- ber 2024 E. 7.1 m.w.H.; sowie statt vieler BVGer E-11/2025 vom 26. März 2025 E. 6.2).</w:t>
      </w:r>
    </w:p>
    <w:p>
      <w:r>
        <w:rPr>
          <w:b/>
        </w:rPr>
        <w:t>E. 6.4.1</w:t>
      </w:r>
    </w:p>
    <w:p>
      <w:r>
        <w:t>Auf Beschwerdeebene wird neu geltend gemacht, gegen den Be- schwerdeführer sei ein rechtskräftiges Urteil und/oder politisch motivierter Haftbefehl ergangen (vgl. Beschwerdeschrift S. 2). Gemäss den unüber- setzten und nicht weiter substantiiert erläuterten Dokumenten wurde (bei unterstellter Authentizität der eingereichten Beweismittel) am (…) Anklage gegen den Beschwerdeführer erhoben. Dem begründeten Urteil vom (…) 2020 ist zu entnehmen, dass der Beschwerdeführer mit Urteil (…) vom (…) 2020 vom Strafvollzugsgericht D._______ zu einer Strafe von 6 Jahren und</w:t>
      </w:r>
    </w:p>
    <w:p>
      <w:r>
        <w:rPr>
          <w:b/>
        </w:rPr>
        <w:t>E. 6.4.2</w:t>
      </w:r>
    </w:p>
    <w:p>
      <w:r>
        <w:t>Im Übrigen ist festzuhalten, dass den besagten Dokumenten nur ein sehr eingeschränkter Beweiswert zukommt, weil die türkische Justiz von einem beträchtlichen, mittlerweile auch öffentlich bekannten Korruptions- Problem geprägt ist und sowohl von professionellen Fälschern als auch von korrupten Justizbeamten produzierte und auf UYAP (Ulusal Yargi A i Bili im Sistemi) hochgeladene «echte» Dokumente leicht käuflich erwerb-</w:t>
      </w:r>
    </w:p>
    <w:p>
      <w:r>
        <w:t>D-1648/2025 Seite 11 bar sind (vgl. zum Ganzen auch Referenzurteil des BVGer E-4103/2024 vom 8. November 2024). Hinsichtlich des neuen Vorbringens und den dazu eingereichten Beweismitteln bestehen dann auch erhebliche Zweifel. So erscheint nicht nachvollziehbar, weshalb der Beschwerdeführer im vorinstanzlichen Verfahren keinerlei Angaben, weder zu einem hängigen Strafverfahren noch einer rechtskräftigen Verurteilung, gemacht hat und die nunmehr vorliegenden, am (…) 2015 und (…) 2020 ausgestellten Un- terlagen erst mit der Beschwerdeschrift eingereicht wurden. Dass er, wie er beschwerdeweise vorbringt, «erst kürzlich» von einem rechtskräftigen Urteil und/oder Haftbefehl erfahren hat, obschon gemäss dem eingereich- ten Dokument bereits im Jahr 2015 Anklage erhoben wurde, erscheint un- wahrscheinlich.</w:t>
      </w:r>
    </w:p>
    <w:p>
      <w:r>
        <w:rPr>
          <w:b/>
        </w:rPr>
        <w:t>E. 6.4.3</w:t>
      </w:r>
    </w:p>
    <w:p>
      <w:r>
        <w:t>Schliesslich führt auch die Einzelfallprüfung, ob sich im konkreten Verfahren Hinweise auf einen individuellen Politmalus oder auf Gründe er- geben, die im konkreten Fall zu einer längeren Freiheitsstrafe führen könn- ten, wobei Risikofaktoren insbesondere frühere Verurteilungen sowie ein exponiertes politisches Profil darstellten (vgl. Referenzurteil des BVGer E-4103/2024 vom 8. November 2024 E. 8.7.4), zu keinem anderen Ergeb- nis. Vorliegend bejahte der Beschwerdeführer zwar, mehrmals dem Gericht vorgeführt worden zu sein, wobei es jedoch nie zu einer Verurteilung ge- kommen ist. Der Beschwerdeführer hat denn auch in keiner Weise geltend gemacht, dass diese Verfahren im Zusammenhang mit angeblichen politi- schen Aktivitäten gestanden hätten (vgl. SEM-act. […] F71ff.). Nichts an- deres gilt in Bezug auf die geschilderten Festnahmen von jeweils kurzer Dauer, welche im Zusammenhang mit seiner Dienstverweigerung erfolgten (vgl. SEM-act. […] F52, F101ff.). Schliesslich verfügt er – wie die Vo- rinstanz zutreffend festgestellt hat – über kein exponiertes politisches Profil (vgl. angefochtene Verfügung Ziff. 2/a mit Verweis auf die SEM-Akten act. […] F56ff.). Zusammenfassend ist denn nicht mit beachtlicher Wahrschein- lichkeit davon auszugehen, dem Beschwerdeführer drohe bei einer Rück- kehr eine langjährige Haftstrafe beziehungsweise, dass er eine flüchtlings- rechtlich relevante, mit einem Politmalus behaftete Verfolgung zu befürch- ten hat.</w:t>
      </w:r>
    </w:p>
    <w:p>
      <w:r>
        <w:rPr>
          <w:b/>
        </w:rPr>
        <w:t>E. 6.5</w:t>
      </w:r>
    </w:p>
    <w:p>
      <w:r>
        <w:t>Schliesslich vermag der Beschwerdeführer mit den zahlreichen Hinwei- sen auf Urteile des EGMR nichts zu bewirken, da er nicht näher ausführt, inwiefern diese vorliegend von Relevanz seien beziehungswiese eine Ge- fährdung seiner Person bei einer Rückkehr zu belegen vermöchten.</w:t>
      </w:r>
    </w:p>
    <w:p>
      <w:r>
        <w:t>D-1648/2025 Seite 12</w:t>
      </w:r>
    </w:p>
    <w:p>
      <w:r>
        <w:rPr>
          <w:b/>
        </w:rPr>
        <w:t>E. 6.6</w:t>
      </w:r>
    </w:p>
    <w:p>
      <w:r>
        <w:t>Insgesamt führen die Ausführungen in der Beschwerde zu keiner an- deren Betrachtungsweise und vermögen die Einschätzung der Vorinstanz nicht umzustossen. Sie lassen seine subjektive Furcht vor asyl- bezie- hungsweise flüchtlingsrechtlich relevanter Verfolgung objektiv nicht be- gründet erscheinen.</w:t>
      </w:r>
    </w:p>
    <w:p>
      <w:r>
        <w:rPr>
          <w:b/>
        </w:rPr>
        <w:t>E. 6.7</w:t>
      </w:r>
    </w:p>
    <w:p>
      <w:r>
        <w:t>Aufgrund des Gesagten hat die Vorinstanz die Flüchtlingseigenschaft des Beschwerdeführers zu Recht verneint und dessen Asylgesuch folge- richtig abgelehnt hat. 7. 7.1 Lehnt das SEM das Asylgesuch ab oder tritt es darauf nicht ein, so verfügt es in der Regel die Wegweisung aus der Schweiz und ordnet den Vollzug an (Art. 44 AsylG). 7.2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Monaten Freiheitsentzug verurteilt worden sei, wobei die Vollstreckung des Urteils aufgehoben werde. Es ist folglich davon auszugehen, dass die- ses Verfahren abgeschlossen ist und dem Beschwerdeführer bei seiner Rückkehr mit überwiegender Wahrscheinlichkeit kein Freiheitsentzug droht, zumal bis zu seiner Ausreise im (…) 2021 – und trotz Anhaltung durch die Polizei sowie Mitnahme auf den Polizeiposten Ende 2020 (vgl. SEM-act. [...] F52, 60ff. und 104:RV) – keine Inhaftierung des Beschwer- deführers erfolgte.</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D-1648/2025 Seite 13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D-1648/2025 Seite 14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dazu das Referenzurteil E-4103/2024 vom 8. November 2024, E. 13.2 m.w.H. sowie das Referenzurteil E-1948/2018 vom 12. Juni 2018 E. 7.3.1).</w:t>
      </w:r>
    </w:p>
    <w:p>
      <w:r>
        <w:rPr>
          <w:b/>
        </w:rPr>
        <w:t>E. 8.3.3</w:t>
      </w:r>
    </w:p>
    <w:p>
      <w:r>
        <w:t>Auch sprechen – wie die Vorinstanz zutreffend dargelegt hat – keine individuellen Gründe gegen den Wegweisungsvollzug. Der Beschwerde- führer stammt aus der Provinz D._______, wo er einen Grossteil seines Lebens verbracht hat. Er ist im mittleren Alter und verfügt über vielfältige Berufserfahrung ([…], […] [vgl. SEM-act. {…} F16ff.]). Sodann leidet er an keinen gesundheitlichen Problemen. Ausserdem leben zahlreiche nahe Angehörige in verschiedenen Gegenden der Türkei (vgl. SEM-act. […] F22, F29ff.) und es kann davon ausgegangen werden, dass dieses familiäre Netzwerk ihn bei seiner Reintegration unterstützen kann. Vor diesem Hin- tergrund erscheint es unwahrscheinlich, dass er bei seiner Rückkehr in so- zialer oder wirtschaftlicher Hinsicht in eine existenzbedrohende Lage gera- ten würde.</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D-1648/2025 Seite 15 sowie vollständig feststellt (Art. 106 Abs. 1 AsylG) und – soweit diesbezüg- lich überprüfbar – angemessen ist. Die Beschwerde ist abzuweisen.</w:t>
      </w:r>
    </w:p>
    <w:p>
      <w:r>
        <w:rPr>
          <w:b/>
        </w:rPr>
        <w:t>E. 10</w:t>
      </w:r>
    </w:p>
    <w:p>
      <w:r>
        <w:t>Bei diesem Ausgang des Verfahrens sind die Kosten von Fr. 750.– (Art. 1–3 des Reglements vom 21. Februar 2008 über die Kosten und Ent- schädigungen vor dem Bundesverwaltungsgericht [VGKE, SR 173.320.2]) dem Beschwerdeführer aufzuerlegen (Art. 63 Abs. 1 und 5 VwVG), wobei der am 20. März 2025 in gleicher Höhe geleistete Kostenvorschuss zur Bezahlung der Verfahrenskosten zu verwenden ist.</w:t>
      </w:r>
    </w:p>
    <w:p>
      <w:r>
        <w:t>(Dispositiv nächste Seite)</w:t>
      </w:r>
    </w:p>
    <w:p>
      <w:r>
        <w:t>D-1648/2025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