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D-1648/2011 vom 12. April 2011</w:t>
      </w:r>
    </w:p>
    <w:p>
      <w:r>
        <w:t>Bundesverwaltungsgericht, 2011-04-12, DE</w:t>
      </w:r>
    </w:p>
    <w:p>
      <w:r>
        <w:rPr>
          <w:b/>
        </w:rPr>
        <w:t xml:space="preserve">Quelle: </w:t>
      </w:r>
      <w:r>
        <w:t>https://mcp.opencaselaw.ch/entscheid/bvger_D-1648_2011</w:t>
      </w:r>
    </w:p>
    <w:p>
      <w:r>
        <w:t>FR: TAF D-1648/2011 du 12 avril 2011</w:t>
      </w:r>
    </w:p>
    <w:p>
      <w:r>
        <w:t>IT: TAF D-1648/2011 del 12 aprile 2011</w:t>
      </w:r>
    </w:p>
    <w:p>
      <w:pPr>
        <w:pStyle w:val="Heading2"/>
      </w:pPr>
      <w:r>
        <w:t>Regeste</w:t>
      </w:r>
    </w:p>
    <w:p>
      <w:r>
        <w:t>Nichteintreten auf Asylgesuch (erneutes Asylverfahren Schweiz)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105 AsylG i.V.m. Art. 37 VGG und Art. 52 VwVG). Der Beschwerdeführer ist durch die angefochtene Verfügung besonders berührt und hat ein schutzwürdiges Interesse an deren Aufhebung beziehungsweise Änderung, weshalb er zur Einreichung der Beschwerde legitimiert ist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die vom Bundesverwaltungsgericht fortgeführte Rechtsprechung der vormaligen Schweizerischen Asylrekurskommission [ARK] in Entscheidungen und Mitteilungen der ARK [EMARK] 2004 Nr. 34 E. 2.1 S. 240 f. sowie Urteil des Bundesverwaltungsgerichts D-1244/2010 vom 13. Januar 2011 E. 3.1). Die Beschwerdeinstanz enthält sich einer selbständigen materiellen Prüfung und weist die Sache - sofern sie den Nichteintretensentscheid als unrechtmässig erachtet - zu neuer Entscheidung an die Vorinstanz zurück. Nicht beschränkt ist die Beurteilungszuständigkeit des Bundesverwaltungsgerichts dagegen hinsichtlich der Frage der Wegweisung und deren Vollzugs, da das BFM diesbezüglich eine materielle Prüfung und Entscheidung vorzunehmen hat (vgl. Art. 44 AsylG i.V.m. Art. 83 Abs. 1-4 des Bundesgesetzes vom 16. Dezember 2005 über die Ausländerinnen und Ausländer [AuG, SR 142.20]).</w:t>
      </w:r>
    </w:p>
    <w:p>
      <w:r>
        <w:rPr>
          <w:b/>
        </w:rPr>
        <w:t>E. 5.1</w:t>
      </w:r>
    </w:p>
    <w:p>
      <w:r>
        <w:t>Das BFM hat vorliegend seinen Nichteintretensentscheid vom 8. März 2011 auf der Grundlage von Art. 32 Abs. 2 Bst. e AsylG gefällt. Es gilt daher im Folgenden zu prüfen, ob die Voraussetzungen für ein Nichteintreten nach dieser Bestimmung erfüllt sind.</w:t>
      </w:r>
    </w:p>
    <w:p>
      <w:r>
        <w:rPr>
          <w:b/>
        </w:rPr>
        <w:t>E. 5.2</w:t>
      </w:r>
    </w:p>
    <w:p>
      <w:r>
        <w:t>Gemäss Art. 32 Abs. 2 Bst. e AsylG wird auf ein Asylgesuch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w:t>
      </w:r>
    </w:p>
    <w:p>
      <w:r>
        <w:rPr>
          <w:b/>
        </w:rPr>
        <w:t>E. 5.3</w:t>
      </w:r>
    </w:p>
    <w:p>
      <w:r>
        <w:t>Der Beschwerdeführer durchlief in der Schweiz bereits erfolglos ein Asylverfahren, das rechtskräftig abgeschlossen wurde.</w:t>
      </w:r>
    </w:p>
    <w:p>
      <w:r>
        <w:rPr>
          <w:b/>
        </w:rPr>
        <w:t>E. 5.4</w:t>
      </w:r>
    </w:p>
    <w:p>
      <w:r>
        <w:t>Der Prüfung, ob (in der Zwischenzeit) Ereignisse eingetreten sind, die geeignet sind, die Flüchtlingseigenschaft zu begründen, ist der Flüchtlingsbegriff gemäss Art. 3 AsylG zugrunde zu legen. Dabei ist ein gegenüber der Glaubhaftmachung reduzierter Beweismassstab anzusetzen; auf das Asylgesuch ist einzutreten, wenn sich Hinweise auf ernsthafte Nachteile im Sinne von Art. 3 AsylG ergeben, die nicht zum Vornherein haltlos sind (Entscheide des Schweizerischen Bundesverwaltungsgerichts [BVGE] 2009/53 E. 4.2 S. 769; BVGE 2008/57 E. 3.2 S. 780).</w:t>
      </w:r>
    </w:p>
    <w:p>
      <w:r>
        <w:rPr>
          <w:b/>
        </w:rPr>
        <w:t>E. 5.5</w:t>
      </w:r>
    </w:p>
    <w:p>
      <w:r>
        <w:t>Es ist zu prüfen, ob der vorliegende Nichteintretensentscheid mit den geltend gemachten exilpolitischen Aktivitäten des Beschwerdeführers vereinbar ist.</w:t>
      </w:r>
    </w:p>
    <w:p>
      <w:r>
        <w:rPr>
          <w:b/>
        </w:rPr>
        <w:t>E. 5.6</w:t>
      </w:r>
    </w:p>
    <w:p>
      <w:r>
        <w:t>Das Bundesverwaltungsgericht hat in einem publizierten Entscheid (BVGE 2009/53) festgehalten, dass allein der Umstand, dass in einem weiteren, insbesondere schriftlich eingereichten Asylgesuch das exilpolitische Engagement der asylsuchenden Person umfassend dargelegt und allenfalls mit Beweismitteln dokumentiert werde, für sich noch nicht bedeute, dass auf das Asylgesuch im Sinne eines Automatismus einzutreten sei. Vielmehr sei im Hinblick auf die Frage, ob das ordentliche Verfahren durchzuführen oder ein Nichteintretensentscheid gemäss Art. 32 Abs. 2 Bst. e AsylG zu fällen sei, unter Berücksichtigung des länderspezifischen und personenbezogenen Kontextes im konkreten Fall zu prüfen, ob sich aufgrund der geltend gemachten exilpolitischen Tätigkeiten Hinweise ergäben, die zur Begründung der Flüchtlingseigenschaft geeignet seien. Ergäben sich solche Hinweise, müsse das BFM auf das zweite Asylgesuch eintreten (a.a.O E. 6).</w:t>
      </w:r>
    </w:p>
    <w:p>
      <w:r>
        <w:rPr>
          <w:b/>
        </w:rPr>
        <w:t>E. 5.7</w:t>
      </w:r>
    </w:p>
    <w:p>
      <w:r>
        <w:t>Das exilpolitische Engagement des Beschwerdeführers in der Schweiz ist durch die im Rahmen des zweiten Asylverfahrens eingereichten Beweismittel (vgl. vorstehend Bst. C.e) ausführlich dokumentiert. Wie bereits dargelegt, ist eine umfassende Darlegung exilpolitischer Aktivitäten und deren Untermauerung mit Beweismitteln in einem weiteren Asylgesuch nicht gleichzusetzen mit der Pflicht des BFM, eine förmliche Anhörung nach Art. 29 und 30 AsylG durchzuführen und einen materiellen Entscheid zu fällen. Das bedeutet, dass im vorliegenden Fall in Berücksichtigung der aktuellen Lage im Iran zu prüfen ist, ob sich aufgrund der geltend gemachten exilpolitischen Tätigkeiten Hinweise ergeben, die geeignet sind, die Flüchtlingseigenschaft des Beschwerdeführers zu begründen.</w:t>
      </w:r>
    </w:p>
    <w:p>
      <w:r>
        <w:rPr>
          <w:b/>
        </w:rPr>
        <w:t>E. 6.1</w:t>
      </w:r>
    </w:p>
    <w:p>
      <w:r>
        <w:t>Aus den Akten ist ersichtlich, dass der Beschwerdeführer Mitglied der SPI ist. Er hat seinen Angaben und den eingereichten Beweismitteln zufolge in der Schweiz an mehreren von der SPI organisierten Kundgebungen respektive Veranstaltungen teilgenommen. Zudem hat er am 30. Oktober 2010 eine Standaktion in der Stadt D._______ organisiert, an der er zusammen mit anderen Flugblätter verteilt und Plakate aufgehängt hat. Überdies hat er auch Unterschriften für Petitionen gegen Hinrichtungen im Iran gesammelt. Bei den Kundgebungen beziehungsweise der Standaktion wurde der Beschwerdeführer (mehr oder weniger) erkennbar fotografiert. Einige dieser Fotos wurden ins Internet gestellt. Schliesslich will der Beschwerdeführer an Veranstaltungen der MKO teilgenommen haben.</w:t>
      </w:r>
    </w:p>
    <w:p>
      <w:r>
        <w:rPr>
          <w:b/>
        </w:rPr>
        <w:t>E. 6.2</w:t>
      </w:r>
    </w:p>
    <w:p>
      <w:r>
        <w:t>Übereinstimmend mit der Vorinstanz geht das Gericht nach einer Auswertung des eingereichten Beweismaterials unter Mitberücksichtigung der übrigen Akten davon aus, dass im vorliegenden Fall offensichtlich keine subjektiven Nachfluchtgründe bestehen, die bei einer Rückkehr des Beschwerdeführers in den Iran zu einer für die Flüchtlingseigenschaft relevanten Verfolgung führen würden. Seiner Einschätzung legt es dabei die Erkenntnis zugrunde, dass nicht primär das Hervortreten im Sinne einer optischen Erkennbarkeit und Individualisierbarkeit, sondern eine derartige Exponierung in der Öffentlichkeit massgebend ist, welche aufgrund der Persönlichkeit des Asylsuchenden, der äusseren Form seines Auftritts und nicht zuletzt aufgrund des Inhaltes der in der Öffentlichkeit abgegebenen persönlichen Erklärungen den Eindruck erweckt, dass der Asylsuchende zu einer Gefahr für den Bestand des Mullah-Regimes wird. Ein dermassen erhöhter Exponierungsgrad kann dem Beschwerdeführer unter Berücksichtigung der von ihm in der Schweiz bis zuletzt ausgeübten exilpolitischen Aktivitäten klarerweise nicht beigemessen werden, zumal er in der SPI keine Führungsposition und weder Verantwortung noch besonders wichtige Aufgaben inne hat, weswegen eine konkrete Gefährdung des Beschwerdeführers bei einer Rückkehr in den Iran auszuschliessen ist. Dies insbesondere auch unter der Berücksichtigung, dass es dem Beschwerdeführer im Rahmen seines ersten, rechtskräftig abgeschlossenen Asylverfahrens nicht gelungen ist, die damals geltend gemachte politisch motivierte Verfolgung im Heimatland glaubhaft zu machen, weshalb auch nicht davon auszugehen ist, dass er vor seiner Ausreise aus dem Iran im Visier der heimatlichen Behörden stand oder gar als Regimegegner und politischer Aktivist registriert war. Im Weiteren wird zur Vermeidung von Wiederholungen auf die zutreffenden vorinstanzlichen Erwägungen verwiesen (vgl. Ziffer I; Bst. D. vorstehend). Die Behauptung in der Rechtsmittelschrift, wonach auch Personen mit geringem exilpolitischem Profil den iranischen Behörden bekannt seien und bei einer Rückkehr bestraft würden, ist nach Erkenntnissen des Bundesverwaltungsgerichts in dieser absoluten Form unzutreffend. Soweit diesbezüglich auf ein Urteil eines englischen Gerichts verwiesen wird, ist festzuhalten, dass dieses für das Bundesverwaltungsgericht nicht verbindlich ist, weshalb darauf verzichtet werden kann, weiter darauf einzugehen. An der fehlenden Gefährdung des Beschwerdeführers bei einer Rückkehr in den Iran ändert auch der Umstand nichts, dass die iranischen Behörden über eines der am besten entwickelten Cyberüberwachungssysteme der Welt verfügen sollen, welches die Filterung riesiger Mengen öffentlich zugänglicher Online-Informationen ermöglicht, wie das in der Rechtsmittelschrift geltend gemacht wird.</w:t>
      </w:r>
    </w:p>
    <w:p>
      <w:r>
        <w:rPr>
          <w:b/>
        </w:rPr>
        <w:t>E. 6.3</w:t>
      </w:r>
    </w:p>
    <w:p>
      <w:r>
        <w:t>Zusammenfassend ist festzuhalten, dass die geltend gemachten subjektiven Nachfluchtgründe nicht geeignet sind, eine flüchtlingsrechtlich relevante Verfolgungsfurcht zu begründen. Somit kann festgestellt werden, das sich keine Hinweise darauf ergeben, dass nach Abschluss des ersten Asylverfahrens Ereignisse eingetreten sind, die geeignet sind, die Flüchtlingseigenschaft zu begründen, oder die für die Gewährung vorübergehenden Schutzes relevant sind. Demzufolge ist das BFM zu Recht gestützt auf Art. 32 Abs. 2 Bst. e Asyl auf das zweite Asylgesuch des Beschwerdeführers nicht eingetreten.</w:t>
      </w:r>
    </w:p>
    <w:p>
      <w:r>
        <w:rPr>
          <w:b/>
        </w:rPr>
        <w:t>E. 7.1</w:t>
      </w:r>
    </w:p>
    <w:p>
      <w:r>
        <w:t>Lehnt das Bundesamt Asylgesuche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BVGE 2008/34 E. 9.2).</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8.2.1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8.2.2</w:t>
      </w:r>
    </w:p>
    <w:p>
      <w:r>
        <w:t>Der Vollzug der Wegweisung ist in Beachtung der massgeblichen völker- und landesrechtlichen Bestimmungen zulässig, da der Beschwerdeführer keine Verfolgung oder begründete Furcht vor Nachteilen darzulegen vermag, welche geeignet wären seine Flüchtlingseigenschaft zu begründen.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w:t>
      </w:r>
    </w:p>
    <w:p>
      <w:r>
        <w:rPr>
          <w:b/>
        </w:rPr>
        <w:t>E. 8.3.1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8.3.2</w:t>
      </w:r>
    </w:p>
    <w:p>
      <w:r>
        <w:t>Weder die allgemeine Lage im Iran noch individuelle Gründe sprechen gegen die Zumutbarkeit des Wegweisungsvollzugs des Beschwerdeführers, weshalb der Vollzug der Wegweisung als zumutbar zu erachten ist. Da sich die Sachlage seit Ergehen des Urteils des Bundesverwaltungsgerichts D-8050/2009 vom 11. Januar 2010 nicht wesentlich verändert hat, ist auf die dortigen Erwägungen zu verweisen (vgl. a.a.O. E. 7.4.2 f.).</w:t>
      </w:r>
    </w:p>
    <w:p>
      <w:r>
        <w:rPr>
          <w:b/>
        </w:rPr>
        <w:t>E. 8.4</w:t>
      </w:r>
    </w:p>
    <w:p>
      <w:r>
        <w:t>Schliesslich obliegt es dem Beschwerdeführer, sich bei der zuständigen Vertretung des Heimatstaates die für eine Rückkehr notwendigen Reisedokumente zu beschaffen (Art. 8 Abs. 4 AsylG sowie BVGE 2008/34 E.12), weshalb der Vollzug der Wegweisung auch als möglich zu bezeichnen ist (Art. 83 Abs. 2 AuG).</w:t>
      </w:r>
    </w:p>
    <w:p>
      <w:r>
        <w:rPr>
          <w:b/>
        </w:rPr>
        <w:t>E. 9</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31. März 2011 in derselben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