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D-1647/2022 vom 11. April 2022</w:t>
      </w:r>
    </w:p>
    <w:p>
      <w:r>
        <w:t>Bundesverwaltungsgericht, 2022-04-11, DE</w:t>
      </w:r>
    </w:p>
    <w:p>
      <w:r>
        <w:rPr>
          <w:b/>
        </w:rPr>
        <w:t xml:space="preserve">Quelle: </w:t>
      </w:r>
      <w:r>
        <w:t>https://mcp.opencaselaw.ch/entscheid/bvger_D-1647_2022</w:t>
      </w:r>
    </w:p>
    <w:p>
      <w:r>
        <w:t>FR: TAF D-1647/2022 du 11 avril 2022</w:t>
      </w:r>
    </w:p>
    <w:p>
      <w:r>
        <w:t>IT: TAF D-1647/2022 del 11 aprile 2022</w:t>
      </w:r>
    </w:p>
    <w:p>
      <w:pPr>
        <w:pStyle w:val="Heading2"/>
      </w:pPr>
      <w:r>
        <w:t>Regeste</w:t>
      </w:r>
    </w:p>
    <w:p>
      <w:r>
        <w:t>Nichteintreten auf Asylgesuch und Wegweisung (Dublin-Verfahren)</w:t>
      </w:r>
    </w:p>
    <w:p>
      <w:pPr>
        <w:pStyle w:val="Heading2"/>
      </w:pPr>
      <w:r>
        <w:t>Erwägungen</w:t>
      </w:r>
    </w:p>
    <w:p>
      <w:r>
        <w:rPr>
          <w:b/>
        </w:rPr>
        <w:t>E. 18</w:t>
      </w:r>
    </w:p>
    <w:p>
      <w:r>
        <w:t>Oktober 2021 E. 9.2 sowie E- 962/2019 vom 17. Dezember 2019 E. 6.3, vgl. auch Urteil D-2846/2020 vom 16. Juli 2020 E. 6.1), dass die allgemeinen Ausführungen in der Beschwerde zum italienischen Asylsystem an dieser Einschätzung nichts zu ändern vermögen,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die Beschwerdeführenden mit ihrem Vorbringen der mangelnden fa- miliengerechten Unterbringung und medizinischen Versorgung in Italien implizit die Anwendung von Art. 17 Abs. 1 Dublin-III-VO respektive Art. 29a Abs. 3 AsylV 1 fordern, dass sich das Gericht in diesem Zusammenhang auf die Prüfung zu be- schränken hat, ob die Vorinstanz ihr Ermessen gesetzeskonform ausgeübt hat, dass Italien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ist und seinen diesbezüglichen völkerrechtlichen Verpflich- tungen nachkommt,</w:t>
      </w:r>
    </w:p>
    <w:p>
      <w:r>
        <w:t>D-1647/2022 Seite 6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die Beschwerdeführenden mit Hinweis auf das Urteil des Europäi- schen Gerichtshofs für Menschenrechte Tarakhel gegen die Schweiz vom 4. November 2014 geltend machen, es bestehe keine ausreichende Ga- rantie für eine altersgerechte Beherbergung für die Kinder sowie die Ach- tung der Einheit der Familie, was sich auch durch die formale Aufhebung des sogenannten «Salvini-Dekrets» mit den damit verbundenen Restrikti- onen für Schutzsuchende nicht geändert habe, dass das Bundesverwaltungsgericht mit dem Referenzurteil F-6330/2020 vom 18. Oktober 2021 (E. 11.3) entschied, dass eine Zusicherung, wie sie in diesem Verfahren aufgrund des Schreibens der italienischen Behörden vom 14. Februar 2022 vorliegt, als ausreichende Garantie im Sinne der Rechtsprechung des Bundesverwaltungsgerichts und des EGMR gilt, dass die Beschwerdeführenden kein konkretes und ernsthaftes Risiko dar- getan haben, die italienischen Behörden würden sich weigern sie wieder aufzunehmen und ihren Antrag auf internationalen Schutz unter Einhaltung der Regeln der erwähnten Richtlinien zu prüfen, dass den Akten auch keine Gründe für die Annahme zu entnehmen sind, Italien werde in ihrem Fall den Grundsatz des Non-Refoulement missach- 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Italien würde ihnen dauerhaft die ihnen gemäss Aufnah- merichtlinie zustehenden minimalen Lebensbedingungen vorenthalten, und sie sich bei einer vorübergehenden Einschränkung im Übrigen nöti- genfalls an die italienischen Behörden wenden und die ihnen zustehenden Aufnahmebedingungen auf dem Rechtsweg einfordern könnten (vgl. Art. 26 Aufnahmerichtlinie),</w:t>
      </w:r>
    </w:p>
    <w:p>
      <w:r>
        <w:t>D-1647/2022 Seite 7 dass auch die geltend gemachten gesundheitlichen Probleme offensicht- lich nicht geeignet sind, ein individuelles Überstellungsverbot zu begrün- den, dass das Bundesverwaltungsgericht in seinem Referenzurteil E-962/2019 zwar strengere Kriterien für Dublin-Überstellungen von schwer erkrankten Asylsuchenden, die sofort nach der Ankunft in Italien auf lücken- lose medizinische Versorgung angewiesen sind, beschlossen und das SEM verpflichtet, diesfalls individuelle Zusicherungen betreffend die Ge- währleistung der nötigen medizinischen Versorgung und Unterbringung bei den italienischen Behörden einzuholen (vgl. E-962/2019 E. 7.4.3), dass eine solche Situation hier jedoch offenkundig nicht vorliegt, dass die Beschwerdeführerin in der Schweiz medizinisch untersucht wurde und neben der medikamentösen Behandlung kein dringender Behand- lungsbedarf besteht, dass dies – wie erwähnt – auch auf die beiden älteren Kinder zutrifft, wobei deren psychischen Probleme nur allgemein erwähnt und auch in der Be- schwerde nicht weiter konkretisiert werden und somit nicht nachgewiesen sind, dass das SEM im Übrigen richtig festgestellt hat, Italien verfüge grundsätz- lich über eine ausreichende medizinische Infrastruktur (vgl. Urteile des BVGer F-1025/2022 vom 9. März 2022 E. 5.3.2; D-869/2022 vom 1. März 2022), dass schliesslich auch der allgemeine Hinweis in der Beschwerde auf die Situation der Kinder und die Kinderrechtskonvention mangels konkreter Hinweise am Gesagten nichts zu ändern vermag,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Beschwerdeführenden nicht eingetreten ist</w:t>
      </w:r>
    </w:p>
    <w:p>
      <w:r>
        <w:t>D-1647/2022 Seite 8 und – weil die Beschwerdeführenden nicht im Besitz einer gültigen Aufent- halts- oder Niederlassungsbewilligung sind – in Anwendung von Art. 44 AsylG die Überstellung nach Italien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m.w.H.),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den Beschwerdeführenden aufzuerlegen sind (Art. 63 Abs. 1 VwVG).</w:t>
      </w:r>
    </w:p>
    <w:p>
      <w:r>
        <w:t>(Dispositiv nächste Seite)</w:t>
      </w:r>
    </w:p>
    <w:p>
      <w:r>
        <w:t>D-1647/2022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