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D-1645/2014 vom 7. April 2014</w:t>
      </w:r>
    </w:p>
    <w:p>
      <w:r>
        <w:t>Bundesverwaltungsgericht, 2014-04-07, DE</w:t>
      </w:r>
    </w:p>
    <w:p>
      <w:r>
        <w:rPr>
          <w:b/>
        </w:rPr>
        <w:t xml:space="preserve">Quelle: </w:t>
      </w:r>
      <w:r>
        <w:t>https://mcp.opencaselaw.ch/entscheid/bvger_D-1645_2014</w:t>
      </w:r>
    </w:p>
    <w:p>
      <w:r>
        <w:t>FR: TAF D-1645/2014 du 7 avril 2014</w:t>
      </w:r>
    </w:p>
    <w:p>
      <w:r>
        <w:t>IT: TAF D-1645/2014 del 7 aprile 2014</w:t>
      </w:r>
    </w:p>
    <w:p>
      <w:pPr>
        <w:pStyle w:val="Heading2"/>
      </w:pPr>
      <w:r>
        <w:t>Regeste</w:t>
      </w:r>
    </w:p>
    <w:p>
      <w:r>
        <w:t>Vollzug der Wegweisung</w:t>
      </w:r>
    </w:p>
    <w:p>
      <w:pPr>
        <w:pStyle w:val="Heading2"/>
      </w:pPr>
      <w:r>
        <w:t>Erwägungen</w:t>
      </w:r>
    </w:p>
    <w:p>
      <w:r>
        <w:rPr>
          <w:b/>
        </w:rPr>
        <w:t>E. 1.1</w:t>
      </w:r>
    </w:p>
    <w:p>
      <w:r>
        <w:t>Gemäss Art. 31 VGG beurteilt das BVGer Beschwerden gegen Verfügungen nach Art. 5 VwVG. Das BFM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BVGer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gegen den verfügten Wegweisungsvollzug (Dispositivziffern 4 und 5 der Verfügung vom 26. Februar 2014). Die Verneinung der Flüchtlingseigenschaft, die Ablehnung der Asylgesuche und die Anordnung der Wegweisung der Beschwerdeführenden (Dispositivziffern 1 bis 3 der Verfügung vom 26. Februar 2014) blieben hingegen unangefochten und sind damit in Rechtskraft erwachsen. Gegenstand des vorliegenden Beschwerdeverfahrens bildet deshalb einzig die Frage, ob der Wegweisungsvollzug vom BFM zu Recht als durchführbar bezeichnet wurde.</w:t>
      </w:r>
    </w:p>
    <w:p>
      <w:r>
        <w:rPr>
          <w:b/>
        </w:rPr>
        <w:t>E. 5</w:t>
      </w:r>
    </w:p>
    <w:p>
      <w:r>
        <w:t>Ist der Vollzug der Wegweisung nicht zulässig, nicht zumutbar oder nicht möglich, so regelt das Bundesamt das Anwesenheitsverhältnis nach den gesetzlichen Bestimmungen über die vorläufige Aufnahme (Art. 44 AsylG; Art. 83 Abs. 1 AuG [SR 142.20]). Massgeblich für die Beurteilung der Frage der Durchführbarkeit des Wegweisungsvollzugs ist die Situation im Zeitpunkt des Asyl- respektive des Beschwerdeentscheids. Beim Geltendmachen von Wegweisungsvollzugshindernissen gilt gemäss Praxis des BVGer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Nachdem in der Verfügung vom 26. Februar 2014 rechtskräftig festgestellt wurde, dass die Beschwerdeführenden die Flüchtlingseigenschaft gemäss Art. 3 AsylG nicht erfüllen, kann das in Art. 5 AsylG verankerte Prinzip des flüchtlingsrechtlichen Rückschiebungsverbots vorliegend nicht zur Anwendung gelangen. Der Vollzug der Wegweisung der Beschwerdeführenden nach Bosnien und Herzegowina ist demnach unter dem Aspekt von Art. 5 AsylG rechtmässig.</w:t>
      </w:r>
    </w:p>
    <w:p>
      <w:r>
        <w:rPr>
          <w:b/>
        </w:rPr>
        <w:t>E. 5.1.2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der Beschwerdeführenden 1 und 2 noch aus den Akten ergeben sich Anhaltspunkte dafür, dass die Beschwerdeführenden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zumindest glaubhaft machen, dass ihnen im Falle einer Rückschiebung Folter oder unmenschliche Behandlung drohen würde (vgl. EGMR [Grosse Kammer], Saadi gegen Italien, Urteil vom 28. Februar 2008, Beschwerde Nr. 37201/06, §§ 124-127, m.w.H.). Dies ist vorliegend nicht der Fall. Es besteht kein konkreter Anlass zur Annahme, den Beschwerdeführenden würde bei einer Rückkehr in ihr Heimatland eine menschenrechtswidrige Behandlung drohen, zumal es ihnen nicht gelungen ist, eine asylrechtlich beachtliche Verfolgung darzulegen. Auch die allgemeine Menschenrechtssituation in Bosnien und Herzegowina lässt den Wegweisungsvollzug nicht als unzulässig erscheinen.</w:t>
      </w:r>
    </w:p>
    <w:p>
      <w:r>
        <w:rPr>
          <w:b/>
        </w:rPr>
        <w:t>E. 5.2</w:t>
      </w:r>
    </w:p>
    <w:p>
      <w:r>
        <w:t>Gemäss Art. 83 Abs. 4 AuG kann der Vollzug der Wegweisung für Ausländerinnen und Ausländer unzumutbar sein, wenn sie im Heimatland oder Herkunftsstaat auf Grund von Situationen wie Krieg, Bürgerkrieg, allgemeiner Gewalt und medizinischer Notlage konkret gefährdet sind. Wird eine solche Gefährdung festgestellt, ist - unter Vorbehalt von Art. 83 Abs. 7 AuG - die vorläufige Aufnahme anzuordnen (vgl. BVGE 2009/51 E. 5.5 [S. 748], 2009/41 E. 7.1 [S. 576 f].; Botschaft zum Bundesgesetz über die Ausländerinnen und Ausländer vom 8. März 2002, BBl 2002 3818).</w:t>
      </w:r>
    </w:p>
    <w:p>
      <w:r>
        <w:rPr>
          <w:b/>
        </w:rPr>
        <w:t>E. 5.2.1</w:t>
      </w:r>
    </w:p>
    <w:p>
      <w:r>
        <w:t>In Bosnien und Herzegowina, das der Bundesrat zum sogenannten verfolgungssicheren Herkunftsstaat (safe country) im Sinne von Art. 6a Abs. 2 Bst. a AsylG erklärt hat, herrscht keine Situation allgemeiner Gewalt.</w:t>
      </w:r>
    </w:p>
    <w:p>
      <w:r>
        <w:rPr>
          <w:b/>
        </w:rPr>
        <w:t>E. 5.2.2</w:t>
      </w:r>
    </w:p>
    <w:p>
      <w:r>
        <w:t>Hinsichtlich der vom Beschwerdeführer vorgebrachten gesundheitlichen Beschwerden ist festzustellen, dass bei einer Erkrankung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5.2.2.1</w:t>
      </w:r>
    </w:p>
    <w:p>
      <w:r>
        <w:t>Aus den Akten ergibt sich, dass der Beschwerdeführer an neurologischen Bewegungsstörungen leidet, und der Verdacht einer multiplen Sklerose besteht. Auch wenn eine eindeutige Diagnose bislang nicht vorliegt, ist bei einer Rückkehr in den Heimatstaat nicht auf eine konkrete Gefährdung aufgrund einer akuten medizinischen Notlage zu schliessen, die in Bosnien und Herzegowina schlicht nicht behandelbar wäre. Es ist aktenkundig, dass der Beschwerdeführer im Heimatstaat Zugang zu ärztlicher Versorgung hatte und es liegen keine objektiven Gründe vor, die darauf hinweisen würden, dass dies bei einer Rückkehr nicht mehr der Fall sein sollte. Gemäss seinen Angaben war er seit Dezember 2012 mehrfach in spitalärztlicher Behandlung (hauptsächlich in der [...] Klinik in I._______ [vgl. A2 und A11 S. 7 F75]), absolvierte Physiotherapien und eine Kur (vgl. A11 S. 6 ff.). Dass die bosnisch-herzegowinischen Ärzte bislang nicht in der Lage gewesen seien, eine eindeutige Diagnose zu stellen, und die bisherigen Therapien zu keiner Besserung geführt hätten, kann nicht zur Annahme führen, dem Beschwerdeführer komme im Heimatstaat keine adäquate medizinische Betreuung zuteil. Die heimatlichen Ärzte haben MRI erstellt, die neurologischen Bewegungsstörungen festgestellt und die Vermutung geäussert, dass es sich um multiple Sklerose handeln könnte. Es ist zwar verständlich, dass die Situation für den Beschwerdeführer zermürbend ist und er eine klare Diagnose, verbunden mit einer erfolgversprechenden Therapie, wünscht, indes ist es angesichts der Komplexität und Diversität der Erscheinungsbilder neurologischer Erkrankungen wie der multiplen Sklerose nachvollziehbar, dass sich die Diagnosestellung äusserst schwierig gestaltet, wie dies auch die in der Schweiz durchgeführten Untersuchungen zeigen. Bei den hierzulande erstellten MRI wurden laut dem Befund des Radiologen vom 12. Januar 2014 Läsionen an der Hirnsubstanz festgestellt, die prinzipiell mit einer multiplen Sklerose vereinbar seien, wenn sie auch nicht typisch seien (vgl. A14). Dem vom Beschwerdeführer eingereichten ärztlichen Schreiben vom 17. Februar 2014 lässt sich entnehmen, dass für den 3. März 2014 ein Untersuchungstermin in (...) anberaumt war (vgl. A20). Im Anschluss daran wurde laut der Rechtsmitteleingabe vom 27. März 2014 am 14. März 2014 erneut ein MRI erstellt. Einen diesbezüglichen Arztbericht haben die Beschwerdeführenden mit ihrer Rechtsmitteleingabe nicht eingereicht. Die Ansetzung einer Frist zur entsprechenden Nachreichung erübrigt sich indes, da angesichts der Aktenlage feststeht, dass eine weitere Behandlung des Beschwerdeführers auch in Bosnien und Herzegowina möglich ist. Zumindest in den Krankenhäusern der dortigen grösseren Städte in beiden Entitäten können alle üblichen medizinischen Untersuchungen, Behandlungen und Eingriffe vorgenommen werden (vgl. hierzu bspw. Urteile des BVGer D-7186/2013 vom 18. Februar 2014; E-4487/2013 vom 19. August 2013). Der Beschwerdeführer wurde denn auch schon mehrfach in der (...) Klinik in I._______ behandelt.</w:t>
      </w:r>
    </w:p>
    <w:p>
      <w:r>
        <w:rPr>
          <w:b/>
        </w:rPr>
        <w:t>E. 5.2.2.2</w:t>
      </w:r>
    </w:p>
    <w:p>
      <w:r>
        <w:t>Bezüglich des Wunschs des Beschwerdeführers um weitere Behandlung in der Schweiz, wo das Niveau der medizinischen Versorgung höher sei als im Heimatstaat, ist darauf hinzuweisen, dass der EGMR grundsätzlich keinen durch die EMRK geschützten Anspruch auf Verbleib in einem Konventionsstaat anerkennt, um weiterhin in den Genuss medizinischer Unterstützung zu kommen (vgl. Urteil vom 2. Mai 1997 i.S. D. gegen Vereinigtes Königreich). Ein Niveauunterschied hinsichtlich der medizinischen Versorgung vermag ebenfalls - wie bereits erwähnt - nicht gegen die Zumutbarkeit des Wegweisungsvollzugs zu sprechen (vgl. BVGE 2009/2 E. 9.3.2). Dem Gesundheitszustand des Beschwerdeführers ist bei der Vollzugsorganisation mit einer angemessenen Vorbereitung Rechnung zu tragen.</w:t>
      </w:r>
    </w:p>
    <w:p>
      <w:r>
        <w:rPr>
          <w:b/>
        </w:rPr>
        <w:t>E. 5.2.2.3</w:t>
      </w:r>
    </w:p>
    <w:p>
      <w:r>
        <w:t>Bezüglich des Einwands fehlender Mittel zur Finanzierung medizinischer Behandlungen und des Lebensunterhalts ist auf die Möglichkeit flankierender Massnahmen und einer individuellen medizinischen Rückkehrhilfe hinzuweisen, die nicht nur in der Form der Mitgabe von Medikamenten, sondern beispielsweise auch der Organisation und Übernahme von Kosten für notwendige Untersuchungen und Therapien bestehen kann (Art. 93 Abs. 1 Bst. d AsylG, Art. 75 der Asylverordnung 2 vom 11. August 1999 über Finanzierungsfragen [AsylV 2, SR 142.312]). Im Übrigen zeigen die Schilderungen des Beschwerdeführers, wonach er über ein Krankenbüchlein verfüge und ihm selbst bezahlte Rechnungsbeträge - wenn auch mit Verzögerung - zurückerstattet worden seien, dass er in Bosnien und Herzegowina grundsätzlich Zugang zu grösstenteils kostenloser medizinischer Versorgung hat. Im Weiteren ist festzuhalten, dass der Wegweisungsvollzug auch zumutbar ist, wenn die medizinische Behandlung nicht für eine längere Dauer sichergestellt ist und der Betroffene respektive dessen Ehepartner einer Erwerbstätigkeit nachgehen kann (vgl. BVGE 2009/2 E. 9.3.4). Dies darf der Beschwerdeführerin, die über eine langjährige Berufserfahrung als (...) verfügt, selbst bei einem erhöhten Betreuungsbedarf des Beschwerdeführers grundsätzlich - zumindest in einem Teilzeitpensum - zugemutet werden. Im Übrigen obliegt es den Beschwerdeführenden, bei Bedarf bei den zuständigen heimatlichen Behörden um Unterstützung zu ersuchen und entsprechende Anträge (bspw. um Ausrichtung einer IV-Rente für den Beschwerdeführer) zu stellen, selbst wenn die diesbezüglichen Prozedere langwierig sein sollten. Auch in diesem Zusammenhang kann eine medizinische Rückkehrhilfe zur Überbrückung dienlich sein. Schliesslich verfügen die Beschwerdeführenden mit einem eigenen Haus in E._______ über eine gesicherte Wohnsituation im Heimatstaat (vgl. A11 S. 3 F13).</w:t>
      </w:r>
    </w:p>
    <w:p>
      <w:r>
        <w:rPr>
          <w:b/>
        </w:rPr>
        <w:t>E. 5.2.3</w:t>
      </w:r>
    </w:p>
    <w:p>
      <w:r>
        <w:t>Ohne die Schwierigkeiten bei einer Rückkehr zu verkennen, liegen damit keine konkreten Anhaltspunkte dafür vor, dass die Beschwerdeführenden bei einer Rückkehr nach Bosnien und Herzegowina in eine ihre Existenz vernichtende Situation geraten würden, die als konkrete Gefährdung im Sinne der zu beachtenden Bestimmungen zu werten wäre (Art. 83 Abs. 4 AuG). Der Wegweisungsvollzug erweist sich daher sowohl in genereller als auch in individueller Hinsicht als zumutbar.</w:t>
      </w:r>
    </w:p>
    <w:p>
      <w:r>
        <w:rPr>
          <w:b/>
        </w:rPr>
        <w:t>E. 5.3</w:t>
      </w:r>
    </w:p>
    <w:p>
      <w:r>
        <w:t>Der Wegweisungsvollzug ist schliesslich auch als möglich zu bezeichnen, da keine Vollzugshindernisse bestehen (Art. 83 Abs. 2 AuG), und es den Beschwerdeführenden obliegt, bei der allenfalls notwendigen Beschaffung gültiger Reisepapiere - sie sind im Besitz heimatlicher Ausweisdokumente - mitzuwirken (Art. 8 Abs. 4 AsylG; vgl. dazu auch BVGE 2008/34 E. 12 [S. 513 ff.]).</w:t>
      </w:r>
    </w:p>
    <w:p>
      <w:r>
        <w:rPr>
          <w:b/>
        </w:rPr>
        <w:t>E. 5.4</w:t>
      </w:r>
    </w:p>
    <w:p>
      <w:r>
        <w:t>Der durch die Vorinstanz verfügte Wegweisungsvollzug ist damit zu bestätigen und die Anordnung der vorläufigen Aufnahme der Beschwerdeführenden fällt ausser Betracht (Art. 83 Abs. 1-4 AuG).</w:t>
      </w:r>
    </w:p>
    <w:p>
      <w:r>
        <w:rPr>
          <w:b/>
        </w:rPr>
        <w:t>E. 6</w:t>
      </w:r>
    </w:p>
    <w:p>
      <w:r>
        <w:t>Aus diesen Erwägungen ergibt sich, dass die angefochtene Verfügung Bundesrecht nicht verletzt und den rechtserheblichen Sachverhalt richtig sowie vollständig feststellt (Art. 106 Abs. 1 AsylG). Die Beschwerde ist folglich abzuweisen.</w:t>
      </w:r>
    </w:p>
    <w:p>
      <w:r>
        <w:rPr>
          <w:b/>
        </w:rPr>
        <w:t>E. 7.1</w:t>
      </w:r>
    </w:p>
    <w:p>
      <w:r>
        <w:t>Die Gesuche um unentgeltliche Prozessführung gemäss Art. 65 Abs. 1 VwVG und um unentgeltliche Rechtsverbeiständung gemäss Art. 110a Abs. 1 Bst. a AsylG sind abzuweisen, da die Begehren, wie sich aus den vorstehenden Erwägungen ergibt, als von vornherein aussichtslos zu bezeichnen waren, weshalb die Voraussetzungen für die Gewährung der unentgeltlichen Rechtspflege - unabhängig von der Frage der Bedürftigkeit der Beschwerdeführenden, die mangels Einreichung einer Fürsorgeabhängigkeitsbestätigung nicht belegt ist - nicht erfüllt sind.</w:t>
      </w:r>
    </w:p>
    <w:p>
      <w:r>
        <w:rPr>
          <w:b/>
        </w:rPr>
        <w:t>E. 7.2</w:t>
      </w:r>
    </w:p>
    <w:p>
      <w:r>
        <w:t>Bei diesem Ausgang des Verfahrens sind dessen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