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D-1642/2008 vom 5. März 2010</w:t>
      </w:r>
    </w:p>
    <w:p>
      <w:r>
        <w:t>Bundesverwaltungsgericht, 2010-03-05, DE</w:t>
      </w:r>
    </w:p>
    <w:p>
      <w:r>
        <w:rPr>
          <w:b/>
        </w:rPr>
        <w:t xml:space="preserve">Quelle: </w:t>
      </w:r>
      <w:r>
        <w:t>https://mcp.opencaselaw.ch/entscheid/bvger_D-1642_2008</w:t>
      </w:r>
    </w:p>
    <w:p>
      <w:r>
        <w:t>FR: TAF D-1642/2008 du 5 mars 2010</w:t>
      </w:r>
    </w:p>
    <w:p>
      <w:r>
        <w:t>IT: TAF D-1642/2008 del 5 marzo 2010</w:t>
      </w:r>
    </w:p>
    <w:p>
      <w:pPr>
        <w:pStyle w:val="Heading2"/>
      </w:pPr>
      <w:r>
        <w:t>Regeste</w:t>
      </w:r>
    </w:p>
    <w:p>
      <w:r>
        <w:t>Asyl und Wegweisung","Aufhebung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Sachen Aufhebung der vorläufigen Aufnahme endgültig (Art. 84 Abs. 2 und 3 AuG i.V.m. Art. 31 VGG; Art. 83 Bst. c Ziff. 3 des Bundesgerichtsge-setzes vom 17. Juni 2005 [BGG, SR 173.110]).</w:t>
      </w:r>
    </w:p>
    <w:p>
      <w:r>
        <w:rPr>
          <w:b/>
        </w:rPr>
        <w:t>E. 1.2</w:t>
      </w:r>
    </w:p>
    <w:p>
      <w:r>
        <w:t>Die Beschwerde ist frist- und formgerecht eingereicht (Art. 37 VGG i.V.m. Art. 50 und 52 VwVG). Der Beschwerdeführer ist durch die angefochtene Verfügung besonders berührt und hat ein schutzwürdi-ges Interesse an deren Aufhebung beziehungsweise Änderung; er ist daher zur Einreichung der Beschwerde legitimiert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Im vorliegenden Beschwerdeverfahren geht es um die Frage, ob die Vorinstanz die vorläufige Aufnahme des Beschwerdeführers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neues Recht. Der Beschwerdeführer wurde vom BFM mit Verfügung vom 6. Feb-ruar 2006 vorläufig aufgenommen. Aufgrund der genannten über-gangsrechtlichen Regelung ist das Vorliegen der Voraussetzungen für die Aufhebung der vorläufigen Aufnahme nach neuem Recht, mithin nach Art. 84 Abs. 2 AuG, zu prüfen.</w:t>
      </w:r>
    </w:p>
    <w:p>
      <w:r>
        <w:rPr>
          <w:b/>
        </w:rPr>
        <w:t>E. 3.2</w:t>
      </w:r>
    </w:p>
    <w:p>
      <w:r>
        <w:t>Wurde eine Ausländerin oder ein Ausländer vorläufig in der Schweiz aufgenommen, so überprüft das BFM periodisch, ob im jewei-ligen Einzelfall die Voraussetzungen für eine vorläufige Aufnahme noch gegeben sind (vgl. dazu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3.3</w:t>
      </w:r>
    </w:p>
    <w:p>
      <w:r>
        <w:t>Bezüglich der Geltendmachung von Wegweisungsvollzugshindernissen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4.1</w:t>
      </w:r>
    </w:p>
    <w:p>
      <w:r>
        <w:t>In seinem Entscheid vom 7. Februar 2008 verwies das BFM betreffend die Frage der Zulässigkeit vorab auf die rechtskräftige Abwei-sung des Asylgesuches und hielt im Weiteren fest, aufgrund der Akten ergäben sich keine Anhaltspunkte dafür, dass dem Beschwerdeführer in seinem Heimatstaat eine unmenschliche oder erniedrigende Be-handlung oder Strafe drohen würde. Den Wegweisungsvollzug in die nordirakischen Provinzen Dohuk, Erbil und Sulaimaniya erklärte es aufgrund der heutigen Verhältnisse als grundsätzlich zumutbar. Auch eine individuelle Gefährdungslage liege nicht vor. Eine LINGUA-Ana-lyse habe ergeben, dass der Beschwerdeführer nicht wie von ihm an-gegeben in Kirkuk, sondern mit überwiegender Wahrscheinlichkeit in Erbil sozialisiert worden sei. Diese Feststellung im Asylentscheid sei unbestritten geblieben. Eigenen Angaben zufolge lebten überdies zwei Onkel in Erbil und der Beschwerdeführer wolle während Jahren als Auto-Elektriker gearbeitet haben. Eine eingehende Prüfung, ob allfälli-ge Vollzugshindernisse vorlägen, sei nicht möglich, da der Beschwer-deführer seine Herkunft gegenüber den schweizerischen Asylbehör-den nicht offengelegt habe. Zudem stehe es dem Beschwerdeführer offen, vom Angebot der Rückkehrhilfe Gebrauch zu machen, welches ihm die Reintegration im Heimatland erleichtern dürfte. Sodann sei der Vollzug der Wegweisung auch möglich. Die vom Beschwerdeführer eingereichten Nationalitäten- und Identitätsausweise wurden vom BFM eingezogen, weil bei den Dokumenten in einer amtsinternen Überprü-fung objektive Fälschungsmerkmale festgestellt worden seien. Die Be-hauptung in der Stellungnahme vom 19. September 2007, wonach die Dokumente echt seien, vermöchten die drucktechnisch festgestellten Mängel und Abweichungen nicht zu widerlegen. Zudem habe der Be-schwerdeführer an den Befragungen zu den Asylgründen angegeben, der Identitätsausweis - ein anderes Dokument wolle er nie besessen haben - sei zirka 1990 respektive als er noch sehr klein gewesen sei, ausgestellt worden und enthalte auch ein entsprechendes Foto von ihm als Kleinkind. Die nunmehr eingereichten Dokumente wiesen in-dessen als Ausstellungsdatum den 21. Oktober 2002 auf und enthiel-ten ein Foto des Beschwerdeführers als Erwachsener. Eine diesbe-zügliche Erklärung sei der Beschwerdeführer schuldig geblieben.</w:t>
      </w:r>
    </w:p>
    <w:p>
      <w:r>
        <w:rPr>
          <w:b/>
        </w:rPr>
        <w:t>E. 4.2</w:t>
      </w:r>
    </w:p>
    <w:p>
      <w:r>
        <w:t>In seiner Beschwerde wiederholte der Beschwerdeführer im We-sentlichen die Ausführungen zur allgemeinen Sicherheitslage im Nord-irak und in Kirkuk anlässlich seiner Stellungnahme vom 19. Septem-ber 2007. Im Weiteren hielt er daran fest, dass die eingereichten Aus-weise echt seien. Die kurdische Vertretung in Bern habe dies mit ei-nem Stempel bestätigt. Der vom irakischen Konsulat vorher für den Fall, dass die Ausweise echt seien, in Aussicht gestellte Pass sei ihm dann aber nicht ausgestellt worden. Bei ihrer Behauptung, er stamme "mit überwiegender Wahrscheinlichkeit" aus Erbil, sei sich die Vor-instanz offenbar auch nicht sicher und stütze sich hauptsächlich auf die LINGUA-Analyse. Er habe bei den Befragungen klar zu Protokoll gegeben, dass er aus Kirkuk stamme. Zur Stützung seiner Vorbringen reichte der Beschwerdeführer von der Vertretung der kurdischen Regionalregierung am 18. September 2007 abgestempelte Kopien seiner Ausweise ein.</w:t>
      </w:r>
    </w:p>
    <w:p>
      <w:r>
        <w:rPr>
          <w:b/>
        </w:rPr>
        <w:t>E. 4.3</w:t>
      </w:r>
    </w:p>
    <w:p>
      <w:r>
        <w:t>In seiner Vernehmlassung äusserte sich die Vorinstanz vorab erneut zur Sicherheitslage im Nordirak im Allgemeinen. Danach führte sie aus, der Beschwerdeführer habe gemäss einem Rapport der Kan-tonspolizei Z._______ dem Strassenverkehrsamt des Kantons Z._______ ebenfalls einen gefälschten irakischen Führerausweis eingereicht. Auf die festgestellten Mängel und Abweichungen beim Iden-titäts- und Nationalitätenausweis werde in der Beschwerdeschrift nicht eingegangen. Aus der abgestempelten Kopie der Dokumente könne der Beschwerdeführer nichts zu seinen Gunsten ableiten. Die Origina-le hätten sich zu diesem Zeitpunkt (18. September 2007) in ihrem Be-sitz befunden, weshalb nicht nachvollziehbar sei, wie die Echtheit der Dokumente durch eine kurdische beziehungsweise irakische Behörde hätte beurteilt werden können. Der Beschwerdeführer versuche seine Herkunft zu verschleiern.</w:t>
      </w:r>
    </w:p>
    <w:p>
      <w:r>
        <w:rPr>
          <w:b/>
        </w:rPr>
        <w:t>E. 4.4</w:t>
      </w:r>
    </w:p>
    <w:p>
      <w:r>
        <w:t>In seiner Replik betonte der Beschwerdeführer noch einmal, er stamme aus Kirkuk und es sei nicht nachvollziehbar, wieso die Vorinstanz die LINGUA-Analyse als absolut unfehlbar erachte. Zur Überprüfung der Echtheit der Dokumente habe er mit Schreiben vom 19. September 2007 vom BFM die Herausgabe der Originale verlangt. Da dieses nicht reagiert habe, sei er gezwungen gewesen, sich mit den Kopien an die kurdische Vertretung zu wenden. Es sei nicht nach-vollziehbar, wieso das BFM einerseits die Originale nicht freigegeben habe und andererseits vorbringe, anhand von Kopien lasse sich die Echtheit nicht überprüfen. Zudem könne das BFM die Ausweise auch selber durch das irakische Konsulat überprüfen lassen. Weiter treffe es nicht zu, dass er zu den Mängeln nicht Stellung genommen habe. Da die Ausweise echt seien, wiesen sie folglich auch keine Mängel auf.</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Nachdem es in seiner Verfügung vom 6. Februar 2006 - welche unangefochten in Rechtskraft erwachsen ist - festgestellt hat, dass der Beschwerdeführer die Flüchtlingseigenschaft nicht erfüllt, kann das Prinzip des flüchtlingsrechtlichen Rückschiebungsverbots vorliegend nicht zur Anwendung gelangen. Der Vollzug der Wegweisung des Beschwerdeführers ist da-her unter dem Aspekt von Art. 5 AsylG rechtmässig.</w:t>
      </w:r>
    </w:p>
    <w:p>
      <w:r>
        <w:rPr>
          <w:b/>
        </w:rPr>
        <w:t>E. 5.3</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nicht gelungen, wurden doch seine Vorbringen von der Vorinstanz mit überzeugenden Ausfüh-rungen als unglaubhaft qualifiziert. Auch die allgemeine Sicherheits- und Menschenrechtslage in den drei Nordprovinzen des Irak (Dohuk, Erbil und Sulaimaniya) lässt den Wegweisungsvollzug in den Nordirak im heutigen Zeitpunkt nicht als unzulässig erscheinen (vgl. dazu BVGE 2008/4; UK Home Office, Country of Origin Information Report vom 16. September 2009 über die Kurdistan Regional Government Area of Iraq).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Das Bundesverwaltungsgericht geht nach einer umfassenden Be-urteilung der aktuellen Situation in den drei nordirakischen Provinzen Dohuk, Sulaimaniya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und insb. 7.5.8).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 griffe des iranischen Militärs hätten die allgemeine Sicherheitslage nicht beeinflusst (Michael Kirschner, SFH, Irak, Update: Aktuelle Entwicklungen, vom 14. August 2008, Ziff. 3.1, S. 9).</w:t>
      </w:r>
    </w:p>
    <w:p>
      <w:r>
        <w:rPr>
          <w:b/>
        </w:rPr>
        <w:t>E. 6.3</w:t>
      </w:r>
    </w:p>
    <w:p>
      <w:r>
        <w:t>An dieser Lageeinschätzung vermag der pauschale Hinweis des Beschwerdeführers auf die schlechte Sicherheitslage im Nordirak nichts zu ändern. Die im erwähnten Urteil vorgenommene Lageeinschätzung basiert auf einer grossen Zahl von Berichten verschiedener Organisationen, darunter namentlich auch des UNHCR (vgl. die Quel-lenangabe in BVGE 2008/5 E. 7.4 S. 65).</w:t>
      </w:r>
    </w:p>
    <w:p>
      <w:r>
        <w:rPr>
          <w:b/>
        </w:rPr>
        <w:t>E. 6.4</w:t>
      </w:r>
    </w:p>
    <w:p>
      <w:r>
        <w:t>Anlässlich einer im Asylverfahren durchgeführten LINGUA-Analyse wurde aufgrund des Dialektes des Beschwerdeführers und seiner mangelnden Kenntnisse der Stadt Kirkuk festgestellt, dass er entge-gen seinen Angaben nicht in Krikuk, sondern mit überwiegender Wahr-scheinlichkeit in Erbil sozialisiert worden sei. Der Beschwerdeführer vermochte diesem Ergebnis in seiner Stellungnahme vom 30. Janu-ar 2006 nichts Wesentliches entgegenzuhalten und focht denn die ab-lehnende Verfügung vom 6. Februar 2006 auch nicht an. Im vorliegen-den Verfahren macht er nun zwar geltend, das BFM stütze seinen Ent-scheid einzig auf die LINGUA-Analyse und es sei nicht nachvollzieh-bar, wieso es diese für absolut unfehlbar halte. Dazu gilt es einerseits festzuhalten, dass sich aus den Akten keinerlei Zweifel an der LIN-GUA-Analyse ergeben. Vielmehr wurde im vorliegenden Fall von zwei Experten bestätigt, dass der Beschwerdeführer nicht in Kirkuk, son-dern in Erbil sozialisiert worden sei. Andererseits kann ergänzend fest-gehalten werden, dass sich bereits aus Antworten an den Befragun-gen zu den Asylgründen Zweifel an der Herkunft des Beschwerdefüh-rers ergaben. So wusste der Beschwerdeführer beispielsweise nicht, wie die seinem Elternhaus nächst gelegene Moschee heisst, in der er seine Religion ausgeübt haben will. Zudem äusserte schon der Dol-metscher an der kantonalen Anhörung den Verdacht, der Beschwerde-führer stamme nicht aus Kirkuk. An dieser Einschätzung vermögen auch die nun im Verfahren um die vorläufige Aufnahme eingereichten Identitätsausweise und der im Rahmen des Gesuches um eine Aufent-haltsbewilligung eingereichte Pass mit Geburtsort Kirkuk nichts zu än-dern. An der Echtheit des Nationalitäten- und des Identitätsausweises äusserte das BFM begründete Zweifel und stellte die Echtheitsprüfung der kurdischen Regionalregierung zu Recht in Frage, da dieser nur Ko-pien vorlagen. Sodann bleibt die Herkunft des neu eingereichten im Jahre 2008 ausgestellten Reiseausweises unklar. Der Beschwerdefüh-rer kann aber aus den eingereichten Dokumenten, unabhängig ihrer Echtheit, ohnehin nichts zu seinen Gunsten ableiten. Darin wird näm-lich lediglich bestätigt, dass der Beschwerdeführer in Kirkuk geboren wurde. Wo er aber gelebt hat, geht aus den Dokumenten nicht hervor. Die LINGUA-Analyse hinterlässt diesbezüglich jedoch keine Zweifel. Somit vermögen die eingereichten Dokumente die in der LINGUA-Ana-lyse festgestellte Tatsache, dass der Beschwerdeführer nicht in Kirkuk, sondern in Erbil sozialisiert worden ist, nicht zu widerlegen. Nach dem Gesagten ist davon auszugehen, dass der Beschwer-deführer den grössten Teil seines Lebens in Erbil verbracht hat. Er ist alleinstehend, 22-jährig und ethnischer Kurde. Es ist davon auszuge-hen, dass er in Erbil nach wie vor über ein intaktes soziales Bezie-hungsnetz verfügt. Gemäss seinen Aussagen wohnen zudem zumin-dest zwei Onkel von ihm dort. Der Beschwerdeführer hat gemäss Ak-tenlage keine gesundheitlichen Probleme und verfügt über berufliche Erfahrung als Auto-Elektriker. In der Schweiz arbeitete er zudem im Gastgewerbe. Gestützt auf diese Erwägungen ist davon auszugehen, dass es ihm trotz der angespannten Arbeitsmarktlage im Nordirak ge-lingen wird, sich dort innert nützlicher Frist eine wirtschaftliche Exi-stenzgrundlage aufzubauen. Zur Überbrückung der voraussichtlichen Anfangsschwierigkeiten kann der Beschwerdeführer beim BFM Rück-kehrhilfe beantragen. Insgesamt ist daher nicht davon auszugehen, dass der Beschwerdeführer bei einer Rückkehr in die Provinz Erbil aus individuellen Gründen wirtschaftlicher, sozialer oder gesundheitlicher Natur in eine existenzbedrohende Situation geraten würde. Unter die-sen Umständen ist der Vollzug der Wegweisung als zumutbar zu be-zeichnen.</w:t>
      </w:r>
    </w:p>
    <w:p>
      <w:r>
        <w:rPr>
          <w:b/>
        </w:rPr>
        <w:t>E. 6.5</w:t>
      </w:r>
    </w:p>
    <w:p>
      <w:r>
        <w:t>Schliesslich besitzt der Beschwerdeführer einen gültigen iraki-schen Pass, weshalb der Vollzug der Wegweisung auch als möglich zu bezeichnen ist (Art. 83 Abs. 2 AuG).</w:t>
      </w:r>
    </w:p>
    <w:p>
      <w:r>
        <w:rPr>
          <w:b/>
        </w:rPr>
        <w:t>E. 7</w:t>
      </w:r>
    </w:p>
    <w:p>
      <w:r>
        <w:t>Insgesamt hat die Vorinstanz den Vollzug der Wegweisung zu Recht als zulässig, zumutbar und möglich erachtet. Nach dem Gesagten fällt eine Aufrechterhaltung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63 Abs. 5 VwVG i.V.m. Art. 16 Absatz 1 Bst. a VGG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