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D-1641/2008 vom 16. März 2010</w:t>
      </w:r>
    </w:p>
    <w:p>
      <w:r>
        <w:t>Bundesverwaltungsgericht, 2010-03-16, FR</w:t>
      </w:r>
    </w:p>
    <w:p>
      <w:r>
        <w:rPr>
          <w:b/>
        </w:rPr>
        <w:t xml:space="preserve">Quelle: </w:t>
      </w:r>
      <w:r>
        <w:t>https://mcp.opencaselaw.ch/entscheid/bvger_D-1641_2008</w:t>
      </w:r>
    </w:p>
    <w:p>
      <w:r>
        <w:t>FR: TAF D-1641/2008 du 16 mars 2010</w:t>
      </w:r>
    </w:p>
    <w:p>
      <w:r>
        <w:t>IT: TAF D-1641/2008 del 16 marzo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L'intéressée a qualité pour recourir (art. 48 al. 1 PA, applicable par renvoi de l'art. 37 LTAF). Présenté dans la forme (art. 52 PA) et le délai (art. 108 al. 1 LAsi) prescrits par la loi, le recours est recevable.</w:t>
      </w:r>
    </w:p>
    <w:p>
      <w:r>
        <w:rPr>
          <w:b/>
        </w:rPr>
        <w:t>E. 2</w:t>
      </w:r>
    </w:p>
    <w:p>
      <w:r>
        <w:t>La décision de l'ODM du 7 février 2008, en tant qu'elle porte sur le refus de la reconnaissance de la qualité de réfugié et de l'octroi de l'asile, ainsi que sur le principe de son renvoi de Suisse, est entrée en force, dans la mesure où l'intéressée a limité, dans son recours, la contestation à la question de l'exécution de son renvoi.</w:t>
      </w:r>
    </w:p>
    <w:p>
      <w:r>
        <w:rPr>
          <w:b/>
        </w:rPr>
        <w:t>E. 3</w:t>
      </w:r>
    </w:p>
    <w:p>
      <w:r>
        <w:t>L'exécution du renvoi est ordonnée si elle est licite, raisonnablement exigible et possible (art. 44 al. 2 LAsi). Elle est réglée par l'art. 83 de la loi fédérale du 16 décembre 2005 sur les étrangers (LEtr, RS 142.20).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Dans le cas d'espèce, l'exécution du renvoi ne contrevient pas au principe de non-refoulement des art. 5 LAsi et 33 par. 1 Conv., dès lors que, comme exposé plus haut, la recourante n'a pas contesté le rejet de sa demande d'asile.</w:t>
      </w:r>
    </w:p>
    <w:p>
      <w:r>
        <w:rPr>
          <w:b/>
        </w:rPr>
        <w:t>E. 4.3</w:t>
      </w:r>
    </w:p>
    <w:p>
      <w:r>
        <w:t>Pour la même raison, en ce qui concerne les autres engagements de la Suisse relevant du droit international, la recourante n'a pas fait valoir, au stade du recours, qu'il existerait pour elle personnellement un véritable risque concret et sérieux, au-delà de tout doute raisonnable, d'être victime de tortures ou de traitements inhumains ou dégradants, au sens de l'art. 3 CEDH ou de l'art. 3 Conv. torture, en cas de renvoi dans son pays d'origine (cf. dans ce sens ATAF 2008/34 consid. 10 p. 510 ; JICRA 2005 n° 4 consid. 6.2 p. 40, JICRA 2004 n° 6 consid. 7a p. 40, JICRA 2003 n° 10 consid. 10a p. 65s., JICRA 2001 n° 17 consid. 4b p. 130s., JICRA 2001 n° 16 consid. 6a p. 121s. et JICRA 1996 n° 18 consid. 14b/ee p. 186s.).</w:t>
      </w:r>
    </w:p>
    <w:p>
      <w:r>
        <w:rPr>
          <w:b/>
        </w:rPr>
        <w:t>E. 4.4</w:t>
      </w:r>
    </w:p>
    <w:p>
      <w:r>
        <w:t>Dès lors, l'exécution du renvoi de la recourante sous forme de refoulement ne transgresse aucun engagement de la Suisse relevant du droit international, de sorte qu'elle s'avère licite (art. 44 al. 2 LAsi et 83 al. 3 LEtr).</w:t>
      </w:r>
    </w:p>
    <w:p>
      <w:r>
        <w:rPr>
          <w:b/>
        </w:rPr>
        <w:t>E. 5.1</w:t>
      </w:r>
    </w:p>
    <w:p>
      <w:r>
        <w:t>L'art. 83 al. 4 LEtr, qui a remplacé l'art. 14a al. 4 aLSEE,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et les réf. cit.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(ATAF 2007/10 précité, ibidem ;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(ATAF 2007/10 précité, ibidem ; JICRA 2005 n° 24 consid. 10.1 p. 215, JICRA 2003 n° 24 consid. 5a p. 157s., JICRA 2002 n° 11 consid. 8a p. 99ss, JICRA 1999 n° 28 consid. 5b p. 170 , JICRA 1998 n° 22 consid. 7a p. 191 et jurisp. cit.).</w:t>
      </w:r>
    </w:p>
    <w:p>
      <w:r>
        <w:rPr>
          <w:b/>
        </w:rPr>
        <w:t>E. 5.2</w:t>
      </w:r>
    </w:p>
    <w:p>
      <w:r>
        <w:t>Il est notoire que la République Démocratique du Congo (RDC ) - Congo (Kinshasa) - ne connaît pas, à l'heure actuelle et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En particulier, selon les informations à disposition du Tribunal, il n'y a pas d'attaques contre des Tutsis à Kinshasa depuis 1998, ni de persécution à l'encontre des Tutsis ou des Hutus (Rwandophones) dans cette même ville.</w:t>
      </w:r>
    </w:p>
    <w:p>
      <w:r>
        <w:rPr>
          <w:b/>
        </w:rPr>
        <w:t>E. 5.3</w:t>
      </w:r>
    </w:p>
    <w:p>
      <w:r>
        <w:t>En outre, il ne ressort du dossier aucun élément de nature personnelle dont on pourrait inférer que l'exécution du renvoi impliquerait une mise en danger concrète de la recourante. Dès lors, en l'absence de tout élément concret qui permettrait de considérer que l'intéressée souffre de quelconques problèmes de santé éventuellement susceptibles de faire obstacle à son renvoi, rien ne s'oppose à l'exécution de cette mesure. Elle dispose de plus d'un réseau familial dans son pays d'origine, puisque notamment ses quatre frères et soeurs y vivent encore, et que l'exécution du renvoi de ses parents ainsi que de son frère E._______ est confirmée par arrêts du Tribunal de ce jour (causes D - 4897/2006 et D - 1640/2008). Elle retrouvera donc sur place l'ensemble de sa famille et pourra, tout comme ses parents, compter sur l'aide des personnes qui l'ont déjà soutenue dans son pays d'origine après le départ de son père en 1999 pour la Suisse, en particulier les membres de son église.</w:t>
      </w:r>
    </w:p>
    <w:p>
      <w:r>
        <w:rPr>
          <w:b/>
        </w:rPr>
        <w:t>E. 5.4</w:t>
      </w:r>
    </w:p>
    <w:p>
      <w:r>
        <w:t>Pour ces motifs, l'exécution du renvoi doit être considérée comme raisonnablement exigible (art. 44 al. 2 LAsi et 83 al. 4 LEtr).</w:t>
      </w:r>
    </w:p>
    <w:p>
      <w:r>
        <w:rPr>
          <w:b/>
        </w:rPr>
        <w:t>E. 6</w:t>
      </w:r>
    </w:p>
    <w:p>
      <w:r>
        <w:t>L'exécution du renvoi est enfin possible (cf. art. 44 al. 2 LAsi et 83 al. 2 LEtr ; JICRA 2006 n° 15 consid. 3 p. 163ss, JICRA 2000 n° 16 consid. 7c p. 146ss et JICRA 1997 n° 27 consid. 4a et b p. 207s., et jurisp. cit.), dès lors qu'elle ne se heurte pas à des obstacles insurmontables d'ordre technique ou pratique. Il incombe à l'intéressée d'entreprendre toutes les démarches nécessaires pour obtenir les documents lui permettant de retourner dans sa région d'origine (art. 8 al. 4 LAsi).</w:t>
      </w:r>
    </w:p>
    <w:p>
      <w:r>
        <w:rPr>
          <w:b/>
        </w:rPr>
        <w:t>E. 7</w:t>
      </w:r>
    </w:p>
    <w:p>
      <w:r>
        <w:t>Il s'ensuit que le recours doit être rejeté.</w:t>
      </w:r>
    </w:p>
    <w:p>
      <w:r>
        <w:rPr>
          <w:b/>
        </w:rPr>
        <w:t>E. 8</w:t>
      </w:r>
    </w:p>
    <w:p>
      <w:r>
        <w:t>Vu l'issue de la procédure, il y aurait lieu de mettre les frais à la charge de la recourante (cf. art. 63 al. 1 PA et art. 2 et 3 let. b du règlement du 21 février 2008 concernant les frais, dépens et indemnités fixés par le Tribunal administratif fédéral [FITAF, RS 173.320.2]). Toutefois, le Tribunal ayant renoncé à percevoir une avance des frais de procédure par décision incidente du 27 mars 2008, et au vu des circonstances particulières de la cause, il est renoncé à leur perception (cf. art. 63 al. 4 i. f. PA et art. 6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