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D-1640/2007 vom 9. November 2010</w:t>
      </w:r>
    </w:p>
    <w:p>
      <w:r>
        <w:t>Bundesverwaltungsgericht, 2010-11-09, FR</w:t>
      </w:r>
    </w:p>
    <w:p>
      <w:r>
        <w:rPr>
          <w:b/>
        </w:rPr>
        <w:t xml:space="preserve">Quelle: </w:t>
      </w:r>
      <w:r>
        <w:t>https://mcp.opencaselaw.ch/entscheid/bvger_D-1640_2007</w:t>
      </w:r>
    </w:p>
    <w:p>
      <w:r>
        <w:t>FR: TAF D-1640/2007 du 9 novembre 2010</w:t>
      </w:r>
    </w:p>
    <w:p>
      <w:r>
        <w:t>IT: TAF D-1640/2007 del 9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(cf. notamment arrêts du Tribunal administratif fédéral D-5511/2006 consid. 1.5 et jurisp. cit. du 29 juin 2010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PA) et son recours, respectant les exigences légales en la matière (art. 50 et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 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3.4</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3.5</w:t>
      </w:r>
    </w:p>
    <w:p>
      <w:r>
        <w:t>Il convient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(cf. dans ce sens JICRA 1996 n° 18 consid. 3d/aa [i. f.] p. 171, JICRA 1995 n° 5 consid. 6a p. 43).</w:t>
      </w:r>
    </w:p>
    <w:p>
      <w:r>
        <w:rPr>
          <w:b/>
        </w:rPr>
        <w:t>E. 4.1</w:t>
      </w:r>
    </w:p>
    <w:p>
      <w:r>
        <w:t>En l'espèce, l'intéressé n'a pas démontré que les exigences légales et jurisprudentielles requises pour l'octroi de l'asile et la reconnaissance de la qualité de réfugié étaient remplies. Son recours ne contient, sur ces points, ni arguments ni moyens de preuve susceptibles de remettre en cause le bien-fondé de la décision querellée.</w:t>
      </w:r>
    </w:p>
    <w:p>
      <w:r>
        <w:rPr>
          <w:b/>
        </w:rPr>
        <w:t>E. 4.2</w:t>
      </w:r>
    </w:p>
    <w:p>
      <w:r>
        <w:t>L'intéressé a d'abord allégué qu'il avait été détenu durant (...) jours à (...), alors qu'il était âgé de (...), après avoir eu une altercation avec (...). Il convient cependant de relever que, indépendamment de la vraisemblance de cet événement, qui ne repose que sur une simple affirmation de l'intéressé, cet événement n'est de toute manière pas dans un rapport de causalité temporel et matériel suffisamment étroit avec le départ du pays, puisque la fuite serait intervenue plus de (...) ans plus tard.</w:t>
      </w:r>
    </w:p>
    <w:p>
      <w:r>
        <w:rPr>
          <w:b/>
        </w:rPr>
        <w:t>E. 4.3</w:t>
      </w:r>
    </w:p>
    <w:p>
      <w:r>
        <w:t>Par ailleurs, le Tribunal juge que les allégations de l'intéressé ne remplissent pas les conditions de vraisemblance de l'art. 7 LAsi.</w:t>
      </w:r>
    </w:p>
    <w:p>
      <w:r>
        <w:rPr>
          <w:b/>
        </w:rPr>
        <w:t>E. 4.3.1</w:t>
      </w:r>
    </w:p>
    <w:p>
      <w:r>
        <w:t>Lors de ses auditions des 17 novembre 2005 et 24 janvier 2006, l'intéressé a déclaré qu'il n'avait pas pu obtenir de passeport, sa demande, déposée en (...) ayant été rejetée par les autorités iraniennes en raison de son nom de famille. De plus, il aurait quitté son pays le (...) et aurait franchi illégalement la frontière (...) avec l'aide d'un passeur. Il appert toutefois du passeport saisi dans le cadre de sa procédure de mariage que ses allégations ne correspondent pas à la réalité.</w:t>
      </w:r>
    </w:p>
    <w:p>
      <w:r>
        <w:rPr>
          <w:b/>
        </w:rPr>
        <w:t>E. 4.3.2</w:t>
      </w:r>
    </w:p>
    <w:p>
      <w:r>
        <w:t>En effet, il ressort de cette pièce que, contrairement à ses dires, il a bel et bien obtenu un passeport national iranien, établi le (...). De plus, selon les timbres figurant sur celui-ci, il a quitté son pays et pénétré légalement en territoire (...) le (...), soit avant même les événements qui seraient à l'origine de son départ d'Iran. Enfin, le fait qu'il ait pu - contrairement à ce qu'il avait prétendu - obtenir un passeport et quitter apparemment légalement son pays, en se légitimant au moyen de ce document, démontre qu'il n'était pas recherché par les autorités iraniennes. Il convient en outre de relever qu'invité à faire part de ses observations, le recourant n'a fourni aucune explication convaincante, se contentant de nier avoir utilisé son passeport pour se rendre en E._______.</w:t>
      </w:r>
    </w:p>
    <w:p>
      <w:r>
        <w:rPr>
          <w:b/>
        </w:rPr>
        <w:t>E. 4.3.3</w:t>
      </w:r>
    </w:p>
    <w:p>
      <w:r>
        <w:t>L'absence de crédibilité de l'intéressé est par ailleurs renforcée par le caractère inconsistant et tout à fait général de son récit relatif à ses motifs d'asile. Il est à relever enfin que cette absence de crédibilité, telle que révélée par la saisie de son passeport, jette également le discrédit sur les moyens de preuve censés étayer ses dires quant aux raisons pour lesquelles il aurait quitté son pays. Il convient dès lors de considérer l'attestation du PDKI datée du 28 novembre 2006, ainsi que la lettre de soutien de (...), comme des écrits de complaisance, élaborés pour les besoins de la cause.</w:t>
      </w:r>
    </w:p>
    <w:p>
      <w:r>
        <w:rPr>
          <w:b/>
        </w:rPr>
        <w:t>E. 4.3.4</w:t>
      </w:r>
    </w:p>
    <w:p>
      <w:r>
        <w:t>Quant aux rapports de l'OSAR et d'AI, ils ne sont pas déterminants, dans la mesure où ils ne sont pas de nature à démontrer la réalité des faits allégués. En outre, ces moyens de preuve, décrivant des événements d'ordre général ou concernant des tiers, ne se réfèrent pas explicitement ou implicitement et de façon certaine à l'intéressé. Enfin, ils ne permettent pas de remédier à l'absence de crédibilité du récit du recourant.</w:t>
      </w:r>
    </w:p>
    <w:p>
      <w:r>
        <w:rPr>
          <w:b/>
        </w:rPr>
        <w:t>E. 4.4</w:t>
      </w:r>
    </w:p>
    <w:p>
      <w:r>
        <w:t>Au vu de ce qui précède, le Tribunal estime que l'intéressé n'a pas rendu hautement vraisemblable qu'il était un réfugié au moment de sa fuite.</w:t>
      </w:r>
    </w:p>
    <w:p>
      <w:r>
        <w:rPr>
          <w:b/>
        </w:rPr>
        <w:t>E. 4.5</w:t>
      </w:r>
    </w:p>
    <w:p>
      <w:r>
        <w:t>Il reste à déterminer si les activités politiques déployées par le recourant après son arrivée en Suisse peuvent fonder à elles seules une crainte de futures persécutions de la part des autorités iraniennes et justifier la reconnaissance de la qualité de réfugié.</w:t>
      </w:r>
    </w:p>
    <w:p>
      <w:r>
        <w:rPr>
          <w:b/>
        </w:rPr>
        <w:t>E. 4.5.1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(cf. JICRA 1995 précitée consid. 8 p. 70).</w:t>
      </w:r>
    </w:p>
    <w:p>
      <w:r>
        <w:rPr>
          <w:b/>
        </w:rPr>
        <w:t>E. 4.5.2</w:t>
      </w:r>
    </w:p>
    <w:p>
      <w:r>
        <w:t>Selon la jurisprudence du Tribunal (ATAF 2009/28 consid. 7.4.3), les services secrets iraniens sont en mesure d'exercer une surveillance étroite des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w:t>
      </w:r>
    </w:p>
    <w:p>
      <w:r>
        <w:rPr>
          <w:b/>
        </w:rPr>
        <w:t>E. 4.5.3</w:t>
      </w:r>
    </w:p>
    <w:p>
      <w:r>
        <w:t>En l'espèce, l'intéressé n'a pas rendu crédible qu'il ait exercé une activité politique en Iran avant son départ de nature à l'exposer à des préjudices, ni qu'il ait fait l'objet d'une attention particulière de la part des autorités iraniennes. Son adhésion à la section suisse du PDKI, dont il serait membre (...) depuis peu, et son engagement ultérieur au sein de la DJUKI-Suisse, dont il serait (...), ne suffisent pas à établir un risque d'une mise en danger de sa personne en cas de retour en Iran. En effet, il n'apparaît pas que le recourant ait personnellement agi contre les autorités iraniennes en adoptant un comportement particulièrement exposé ou provocateur envers elles. S'il ressort certes des attestations fournies par le PDKI et des photographies produites qu'il a participé à des séances de ce parti et à des manifestations, il n'apparaît pas qu'il ait adopté à ces occasions un comportement susceptible d'attirer particulièrement l'attention sur lui et à le désigner comme une menace sérieuse pour les autorités iraniennes. En outre, bien qu'il soit reconnaissable sur les photographies produites - et pour autant que celles-ci soient rendues publiques -, le recourant n'a pas démontré être exposé dans une plus large mesure que les autres personnes figurant sur ces clichés, étant rappelé qu'il n'a pas rendu crédible qu'il ait revêtu un profil politique particulier au moment de sa fuite et que les motifs liés à son départ d'Iran ont été considérés comme invraisemblables (cf. supra).</w:t>
      </w:r>
    </w:p>
    <w:p>
      <w:r>
        <w:rPr>
          <w:b/>
        </w:rPr>
        <w:t>E. 4.5.4</w:t>
      </w:r>
    </w:p>
    <w:p>
      <w:r>
        <w:t>L'affirmation du recourant (cf. mémoire de recours, ch. 11, p. 19), selon laquelle la notoriété des membres de sa famille domiciliés en Iran serait de nature à renforcer les mesures de répression prises à son encontre par les autorités iraniennes, ne saurait être suivie. En effet, nonobstant l'asile accordé à (...), aucun élément concret ne permet d'accréditer cette thèse. En outre, il convient de rappeler que l'intéressé a pu obtenir un passeport national en (...) et quitter apparemment légalement son pays.</w:t>
      </w:r>
    </w:p>
    <w:p>
      <w:r>
        <w:rPr>
          <w:b/>
        </w:rPr>
        <w:t>E. 4.5.5</w:t>
      </w:r>
    </w:p>
    <w:p>
      <w:r>
        <w:t>Le recourant a par ailleurs fait valoir les risques encourus en cas de retour en Iran du fait de son départ illégal du pays. Il convient d'abord de relever qu'en l'espèce l'intéressé n'a apparemment pas quitté illégalement son pays au vu des indications contenues dans son passeport et non contestées par lui-même dans le cadre de son droit d'être entendu. Quoi qu'il en soit, les ressortissants iraniens qui ont quitté illégalement leur pays et déposé une demande d'asile à l'étranger - en admettant que ce fait parvienne à la connaissance des autorités de leur pays, ce qui n'est, in casu, pas démontré -, n'ont pas en principe à craindre, à leur retour, de subir de ce fait une persécution au sens de l'art. 3 LAsi (cf. ATAF 2009/28 consid. 7.4.4). Enfin, on relèvera que les autorités iraniennes ne sont pas sans savoir que nombre de requérants d'asile entament des activités politiques ou intensifient de telles activités après le rejet de leur demande d'asile ou en cours de procédure d'asile à l'étranger. Elles sont donc parfaitement en mesure de distinguer parmi les activistes ceux qui sont des opposants effectifs au régime par rapport à ceux qui ne cherchent qu'à obtenir un statut par leur action (ibidem consid. 7.4.3).</w:t>
      </w:r>
    </w:p>
    <w:p>
      <w:r>
        <w:rPr>
          <w:b/>
        </w:rPr>
        <w:t>E. 4.6</w:t>
      </w:r>
    </w:p>
    <w:p>
      <w:r>
        <w:t>Au vu de ce qui précède, il n'y a pas lieu d'admettre que le recourant a une crainte objectivement fondée de subir pour ces motifs de sérieux préjudices au sens de l'art. 3 LAsi en cas de retour dans son pays. Partant, les conditions d'admission d'un motif subjectif postérieur à la fuite, au sens de l'art. 54 LAsi, ne sont pas réalisées.</w:t>
      </w:r>
    </w:p>
    <w:p>
      <w:r>
        <w:rPr>
          <w:b/>
        </w:rPr>
        <w:t>E. 5</w:t>
      </w:r>
    </w:p>
    <w:p>
      <w:r>
        <w:t>Il s'ensuit que le recours, en tant qu'il conteste le refus de l'asile et de la reconnaissance de la qualité de réfugié,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En l'espèce, suite au mariage que l'intéressé a contracté le (...) avec une ressortissante suisse, les autorités cantonales compétentes lui ont délivré, le (...), une autorisation de séjour annuelle de police des étrangers (permis B) fondée sur l'art. 42 al. 1 LEtr. Partant, le recours est devenu sans objet en matière de renvoi et d'exécution de cette mesure.</w:t>
      </w:r>
    </w:p>
    <w:p>
      <w:r>
        <w:rPr>
          <w:b/>
        </w:rPr>
        <w:t>E. 7</w:t>
      </w:r>
    </w:p>
    <w:p>
      <w:r>
        <w:t>Cela étant, la demande d'assistance judiciaire partielle doit être rejetée, l'une des conditions cumulatives d'application de l'art. 65 al. 1 PA faisant défaut, dès lors qu'il n'est pas démontré que le recourant ne dispose pas de ressources suffisantes. A cet égard, le Tribunal relève que l'attestation d'assistance du 1er mars 2007 versée au dossier n'est manifestement plus d'actualité, compte tenu des diverses activités lucratives exercées depuis lors par l'intéressé et de son mariage, le 26 mars 2010, avec une ressortissante helvétique. Au demeurant, il retient que les conclusions du recours étaient d'emblée vouées à l'échec, en raison en particulier de l'absence de crédibilité de l'intéressé, telle que révélée par la saisie de son passeport (cf. consid. 4.3).</w:t>
      </w:r>
    </w:p>
    <w:p>
      <w:r>
        <w:rPr>
          <w:b/>
        </w:rPr>
        <w:t>E. 8.1</w:t>
      </w:r>
    </w:p>
    <w:p>
      <w:r>
        <w:t>Au vu de l'issue de la cause, il y a lieu de mettre les frais de procédure à la charge du recourant, conformément aux art. 63 al. 1 PA et 2, 3 let. b et 5 (cf. à ce sujet : consid. 8.2) du règlement du 21 février 2008 concernant les frais, dépens et indemnités fixés par le Tribunal administratif fédéral (FITAF, RS 173.320.2).</w:t>
      </w:r>
    </w:p>
    <w:p>
      <w:r>
        <w:rPr>
          <w:b/>
        </w:rPr>
        <w:t>E. 8.2</w:t>
      </w:r>
    </w:p>
    <w:p>
      <w:r>
        <w:t>Il ne se justifie par ailleurs pas d'allouer des dépens au sens de l'art. 64 al. 1 PA suite à l'obtention par le recourant d'une autorisation de séjour de police des étrangers. En effet, au moment où le recours devenait sans objet sur la question du renvoi, la mesure du renvoi aurait dû de toute façon être confirmée puisque sur la question de l'asile, le recours aurait été rejeté. En outre, le recours portant sur l'exécution de cette mesure aurait également dû être rejeté au vu du dossier (cf. art. 5 et 15 FITAF). Au demeurant, l'octroi d'une autorisation de séjour de police des étrangers à l'intéressé dépend de circonstances qui s'écartent totalement du cadre procédural tel que circonscrit par le recours du 2 mars 2007 et sur lesquelles le Tribunal, en tant que dernière instance de recours compétente pour statuer en la matière, et eu égard à l'objet du litige tel que déterminé par les conclusions de l'intéressé, n'a pas d'emprise (circonstances justifiant le séjour en Suisse du recourant en vertu d'un statut accordé par une autre autorité).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