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D-163/2016 vom 10. August 2017</w:t>
      </w:r>
    </w:p>
    <w:p>
      <w:r>
        <w:t>Bundesverwaltungsgericht, 2017-08-10, DE</w:t>
      </w:r>
    </w:p>
    <w:p>
      <w:r>
        <w:rPr>
          <w:b/>
        </w:rPr>
        <w:t xml:space="preserve">Quelle: </w:t>
      </w:r>
      <w:r>
        <w:t>https://mcp.opencaselaw.ch/entscheid/bvger_D-163_2016</w:t>
      </w:r>
    </w:p>
    <w:p>
      <w:r>
        <w:t>FR: TAF D-163/2016 du 10 août 2017</w:t>
      </w:r>
    </w:p>
    <w:p>
      <w:r>
        <w:t>IT: TAF D-163/2016 del 10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Bei der vorliegenden Beschwerde handelt es sich um eine sogenannte Laienbeschwerde, an welche keine hohen formellen Anforderungen zu stellen sind. Die Beschwerde ist insoweit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der vorliegenden Beschwerde wird (sinngemäss) die Feststellung der Flüchtlingseigenschaft und die Gewährung von Asyl beantragt. Gegenstand des vorliegenden Beschwerdeverfahrens bildet demnach die Frage, ob die Vorinstanz die Flüchtlingseigenschaft der Beschwerdeführerinnen zu Recht verneint und die Gewährung von Asyl verweigert hat.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Asylgesuchs machte die Beschwerdeführerin im Wesentlichen geltend, sie stamme aus E._______ bei F._______, Zoba Debub, Eritrea. Ihr Vater sei im Jahr (...) festgenommen worden. Im Jahr (...) habe sie während der 6. Klasse die Schule abgebrochen und zu arbeiten begonnen. Mit ungefähr 13 Jahren sei sie im November des gleichen Jahres auf einem Feld von Soldaten mitgenommen und ihr unterstellt worden, sie habe Eritrea illegal verlassen wollen. Sie sei mehrmals geschlagen, ihr Kopf unter Wasser gedrückt und sie gefesselt der Sonne ausgesetzt worden. Ihre Mutter habe sie schliesslich gegen Bürgschaft frei bekommen. Im Jahr (...) sei sie nach G._______ gegangen, wo sie eine Anstellung in einem (...) gefunden und dort während zwei Jahren gearbeitet habe. Während dieser Zeit sei sie zu Hause bei ihrer Mutter von den Behörden gesucht worden. Im Jahr (...) sei sie für einige Tage in ihren Heimatort zurückgekehrt und habe erfolglos versucht, sich von der Verwaltung einen Ausweis ausstellen zu lassen. Im Anschluss sei sie nach G._______ zurückgekehrt und habe dort wieder gearbeitet. Weil ihre Mutter wegen ihr ständig Probleme gehabt habe, sei sie im November (...) schliesslich mit der Absicht zu ihrem Heimatort zurückgekehrt, Eritrea von dort aus zu verlassen. Am Folgetag habe ihr Neffe sie vor zwei uniformierten Soldaten warnen können, die auf dem Weg zu ihr gewesen seien. Sie habe deshalb das Haus sofort verlassen und sei nach Äthiopien ausgereist, wo am (...) ihre Tochter im Flüchtlingscamp (...) geboren wurde.</w:t>
      </w:r>
    </w:p>
    <w:p>
      <w:r>
        <w:rPr>
          <w:b/>
        </w:rPr>
        <w:t>E. 6.2</w:t>
      </w:r>
    </w:p>
    <w:p>
      <w:r>
        <w:t>Das SEM führte zur Begründung seiner Verfügung vom 10. Dezember 2015 in Bezug auf die Frage der Flüchtlingseigenschaft und Asylgewährung aus, die Vorbringen der Beschwerdeführerin sowohl zu ihren Vorfluchtgründen als auch zur illegalen Ausreise aus Eritrea würden den Anforderungen an die Glaubhaftigkeit gemäss Art. 7 AsylG nicht standhalten.</w:t>
      </w:r>
    </w:p>
    <w:p>
      <w:r>
        <w:rPr>
          <w:b/>
        </w:rPr>
        <w:t>E. 6.3</w:t>
      </w:r>
    </w:p>
    <w:p>
      <w:r>
        <w:t>Demgegenüber machte die Beschwerdeführerin in ihrer Beschwerde geltend, dass sie in der Anhörung aufgrund von Enttäuschung und Angst nicht in der Lage gewesen sei, sich richtig auszudrücken und diese daher zu wiederholen sei. Weiter führte sie sinngemäss aus, dass sie nach ihrem Schulabbruch vom Geheimdienst verfolgt worden sei und dass sie von der Möglichkeit der Ausstellung einer Identitätskarte unter Beizug von drei Zeugen erfahren habe. Auch würde es sich beim Militär, dem Geheimdienst und der Gemeinde um verschiedene Behörden handeln. Bezüglich der Ausreise über ihren Heimatort hält sie fest, dass dies zwar in der Tat risikoreich gewesen sei, jedoch grössere Erfolgsaussichten bestanden hätten, da ihr Heimatort in der Grenzregion liege und sie sowohl die Umgebung, als auch die Aufenthaltsorte der Grenzsoldaten kennen würde. Weiter sei sie bereits als Kind von den eritreischen Behörden verfolgt worden. Eine legale Ausreise aus Eritrea sei nicht möglich, ihr Vater sei verhaftet worden und sie habe viele Verfolgungen gesehen. Ihre Vorbringen seien somit - entgegen der Ansicht der Vorinstanz - glaubhaft und die Beschwerdeführerinnen daher als Flüchtlinge anzuerkennen und ihnen Asyl zu gewähren.</w:t>
      </w:r>
    </w:p>
    <w:p>
      <w:r>
        <w:rPr>
          <w:b/>
        </w:rPr>
        <w:t>E. 7</w:t>
      </w:r>
    </w:p>
    <w:p>
      <w:r>
        <w:t>Die Beschwerdeführerin macht auf Beschwerdeebene geltend, sie sei im Moment des Interviews nicht in der Lage gewesen, sich richtig auszudrücken, weil die Enttäuschung und Angst gross gewesen sei. Sie würde das Gespräch deshalb gerne wiederholen und die Wahrheit ihrer Lebensgeschichte erzählen. Für eine erneute Anhörung besteht indessen keine Veranlassung. Weder aus dem entsprechenden Protokoll noch dem Unterschriftenblatt der Hilfswerkvertretung ergeben sich Anhaltspunkte dafür, die Beschwerdeführerin habe sich nicht adäquat äussern können. Ebenso wenig wird in der Beschwerde dargelegt, inwiefern die Sachverhaltsdarstellung der Beschwerdeführerin unvollständig gewesen sein soll beziehungsweise welche Angaben die Beschwerdeführerin nicht hätte machen können oder wollen. Der (sinngemässe) Antrag auf erneute Anhörung ist deshalb abzuweisen.</w:t>
      </w:r>
    </w:p>
    <w:p>
      <w:r>
        <w:rPr>
          <w:b/>
        </w:rPr>
        <w:t>E. 8</w:t>
      </w:r>
    </w:p>
    <w:p>
      <w:r>
        <w:t>Das Bundesverwaltungsgericht gelangt nach Durchsicht der Akten zum Schluss, dass das SEM das Asylgesuch der Beschwerdeführerinnen zu Recht abgelehnt hat.</w:t>
      </w:r>
    </w:p>
    <w:p>
      <w:r>
        <w:rPr>
          <w:b/>
        </w:rPr>
        <w:t>E. 8.1</w:t>
      </w:r>
    </w:p>
    <w:p>
      <w:r>
        <w:t>Glaubhaftmachung im Sinne des Art. 7 Abs. 2 AsylG bedeutet - im Gegensatz zum strikten Beweis -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8.1.1</w:t>
      </w:r>
    </w:p>
    <w:p>
      <w:r>
        <w:t>In Bezug auf die Glaubhaftigkeit der Vorbringen der Beschwerdeführerin zu den geltend gemachten Vorfluchtgründen (Erlebnisse im Heimatland) bestehen vorliegend erhebliche Zweifel. Im Wesentlichen kann dabei auf die zutreffenden Ausführungen der Vorinstanz verwiesen werden. Mit der Wiederholung ihrer Sachdarstellung auf Beschwerdeebene vermag die Beschwerdeführerin die Argumentation der Vorinstanz nicht zu entkräften. Das Bundesverwaltungsgericht kommt mit der Vorinstanz zum Schluss, dass es der Beschwerdeführerin nicht gelungen ist, die vorgebrachten Geschehnisse in einer Art und Weise darzustellen, welche den Anforderungen der Glaubhaftigkeit im Sinne von Art. 7 AsylG zu genügen vermag. Als Zwischenergebnis ist festzuhalten, dass die Beschwerdeführerin nicht glaubhaft zu machen vermochte, sie habe bis zu ihrer Ausreise aus Eritrea ernsthafte Nachteile im Sinne von Art. 3 AsylG erlitten, beziehungsweise solche zu befürchten gehabt.</w:t>
      </w:r>
    </w:p>
    <w:p>
      <w:r>
        <w:rPr>
          <w:b/>
        </w:rPr>
        <w:t>E. 8.2</w:t>
      </w:r>
    </w:p>
    <w:p>
      <w:r>
        <w:t>Es bleibt damit zu prüfen, ob die Beschwerdeführerin wegen ihrer Ausreise aus Eritrea bei einer Rückkehr dorthin - mithin wegen subjektiver Nachfluchtgründe gemäss Art. 54 AsylG - befürchten müsste, ernsthaften Nachteilen im Sinne von Art. 3 AsylG ausgesetzt zu werden.</w:t>
      </w:r>
    </w:p>
    <w:p>
      <w:r>
        <w:rPr>
          <w:b/>
        </w:rPr>
        <w:t>E. 8.2.1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8.2.2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8.2.3</w:t>
      </w:r>
    </w:p>
    <w:p>
      <w:r>
        <w:t>Im Falle der Beschwerdeführerin ist das Vorliegen solcher zusätzlicher Faktoren aufgrund der fehlenden Glaubhaftigkeit ihrer Aussagen zu verneinen. Bezüglich der Aussagen im Zusammenhang mit dem Behördenkontakt kann vollumfänglich auf die Ausführungen des SEM verwiesen werden. Nach dem Gesagten kann offen bleiben, ob die Aussagen der Beschwerdeführerin zu ihrer illegalen Ausreise von der Vorinstanz zu Recht als unglaubhaft erachtet wurden.</w:t>
      </w:r>
    </w:p>
    <w:p>
      <w:r>
        <w:rPr>
          <w:b/>
        </w:rPr>
        <w:t>E. 9</w:t>
      </w:r>
    </w:p>
    <w:p>
      <w:r>
        <w:t>Zusammenfassend kann somit festgehalten werden, dass keine asylrechtlich relevanten Verfolgungsgründe im Sinne von Art. 3 respektive von Art. 54 AsylG ersichtlich sind, weshalb die Vorinstanz zu Recht die Flüchtlingseigenschaft verneint und das Asylgesuch abgelehnt hat. Die Anträge, die Flüchtlingseigenschaft der Beschwerdeführerinnen sei festzustellen und ihnen Asyl zu gewähren, sind demnach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Beschwerdeführerinnen aufzuerlegen (Art. 63 Abs. 1 VwVG). Diese ersuchten jedoch um Gewährung der unentgeltlichen Rechtspflege im Sinne von Art. 65 Abs. 1 VwVG. Danach kann die Beschwerdeinstanz eine bedürftige Partei, deren Begehren nicht aussichtslos erscheinen, auf Gesuch davon befreien, Verfahrenskosten zu bezahlen. Vorliegend ist aufgrund der eingereichten Fürsorgebestätigung von der Bedürftigkeit der Beschwerdeführerinnen auszugehen. Auch konnten die Beschwerdebegehren im Zeitpunkt der Beschwerdeeinreichung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