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D-1639/2010 vom 26. März 2010</w:t>
      </w:r>
    </w:p>
    <w:p>
      <w:r>
        <w:t>Bundesverwaltungsgericht, 2010-03-26, DE</w:t>
      </w:r>
    </w:p>
    <w:p>
      <w:r>
        <w:rPr>
          <w:b/>
        </w:rPr>
        <w:t xml:space="preserve">Quelle: </w:t>
      </w:r>
      <w:r>
        <w:t>https://mcp.opencaselaw.ch/entscheid/bvger_D-1639_2010</w:t>
      </w:r>
    </w:p>
    <w:p>
      <w:r>
        <w:t>FR: TAF D-1639/2010 du 26 mars 2010</w:t>
      </w:r>
    </w:p>
    <w:p>
      <w:r>
        <w:t>IT: TAF D-1639/2010 del 26 marzo 2010</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des Bundesgerichtsgesetzes vom 17. Juni 2005 (BGG, SR 173.110) sinngemäss. Bezüglich Inhalt, Form und Ergänzung des Revisionsgesuchs kommt Art. 67 Abs. 3 VwVG zur Anwendung (Art. 47 VGG).</w:t>
      </w:r>
    </w:p>
    <w:p>
      <w:r>
        <w:rPr>
          <w:b/>
        </w:rPr>
        <w:t>E. 1.3</w:t>
      </w:r>
    </w:p>
    <w:p>
      <w:r>
        <w:t>Die Gesuchstellerin hat ein schutzwürdiges Interesse an der Aufhebung oder Änderung des Beschwerdeurteils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Beschwerdeentscheides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Die Gesuchstellerin ruft mit der Nachreichung von Beweismitteln und der Geltendmachung neuer Tatsachen sinngemäss den Revisionsgrund von Art. 123 Abs. 2 Bst. a BGG an. Die Eingabe vom 15. März 2010 erweist sich damit als hinreichend begründet. Auf das Revisionsgesuch ist deshalb einzutreten (Art. 47 VGG i.V.m. Art. 67 Abs. 3 VwVG i.V.m. Art. 52 VwVG).</w:t>
      </w:r>
    </w:p>
    <w:p>
      <w:r>
        <w:rPr>
          <w:b/>
        </w:rPr>
        <w:t>E. 3.1</w:t>
      </w:r>
    </w:p>
    <w:p>
      <w:r>
        <w:t>Die Gesuchstellerin beruft sich - wie vorstehend erwähnt - auf den Revisionsgrund von Art. 123 Abs. 2 Bst. a BGG. Gemäss dieser Bestimmung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welche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welche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Beachtlich sind Beweismittel dann,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w:t>
      </w:r>
    </w:p>
    <w:p>
      <w:r>
        <w:t>Der angerufene Revisionsgrund von Art. 123 Abs. 2 Bst. a BGG wäre somit vorliegend nur dann gegeben, wenn die Gesuchstellerin nach Erlass des Urteils des Bundesverwaltungsgerichts vom 6. Januar 2010 erhebliche Tatsachen erfahren oder entscheidende Beweismittel aufgefunden hätte, die sie im vorangegangenen Beschwerdeverfahren nicht hatte beibringen können, wobei Tatsachen und Beweismittel, die erst nach dem betreffenden Entscheid vom 6. Januar 2010 entstanden sind, ausgeschlossen sind.</w:t>
      </w:r>
    </w:p>
    <w:p>
      <w:r>
        <w:rPr>
          <w:b/>
        </w:rPr>
        <w:t>E. 3.2.1</w:t>
      </w:r>
    </w:p>
    <w:p>
      <w:r>
        <w:t>Der im Revisionsgesuch vorgebrachte polizeiliche Besuch bei den Eltern der Gesuchstellerin vom 28. Januar 2010 datiert nach Erlass des Urteils des Bundesverwaltungsgerichts vom 6. Januar 2010. Die diesbezüglichen Vorbringen fallen somit - zusammen mit dem entsprechenden Dokument (Auskunftsprotokoll vom 28. Januar 2010 [2]) - als Grundlage für ein Revisionsverfahren ausser Betracht. Im Übrigen liesse allein die Tatsache, dass sich die Polizei nach der Gesuchstellerin erkundigt habe, nicht zwingend auf unmittelbar bevorstehende Verfolgungsmassnahmen im Sinne von Art. 3 AsylG schliessen. Es bleibt aber der Gesuchstellerin überlassen, damit gegebenenfalls an das BFM zu gelangen.</w:t>
      </w:r>
    </w:p>
    <w:p>
      <w:r>
        <w:rPr>
          <w:b/>
        </w:rPr>
        <w:t>E. 3.2.2</w:t>
      </w:r>
    </w:p>
    <w:p>
      <w:r>
        <w:t>Hinsichtlich der vor Erlass des Urteils des Bundesverwaltungsgerichts vom 6. Januar 2010 entstandenen Beweismittel 3-5 (Aussageprotokoll E. Ö. vom 22. März 2005, Anklageschrift betreffend E. Ö. vom 23. März 2005, Schreiben des Kreispolizeipräsidiums C._______ vom 24. August 2009) ist festzustellen, dass diese - ungeachtet der Tatsache, dass sie lediglich in Kopie vorliegen, womit ihnen von vornherein nur ein beschränkter Beweiswert zukommen kann - nicht geeignet sind, auf ein aktuelles Gefährdungspotenzial in der Türkei zu schliessen. Das Aussageprotokoll vom 22. März 2005 und die Anklageschrift vom 23. März 2005 betreffen eine Drittperson (E. Ö.). Die Aussagen von E. Ö., wonach er - zeitweiliger Redaktionsverantwortlicher der Zeitschrift B._______ und somit im Gegensatz zur Gesuchstellerin (einfache Berichterstatterin) in leitender Position - in den Jahren 1996/1997 Kontakt zur Gesuchstellerin gehabt und einmal mit ihr Wände beschriftet habe, stellen keinen Beweis dafür dar, dass diesbezüglich gegen die Gesuchstellerin im gegenwärtigen Zeitpunkt ein strafrechtliches Verfahren hängig sei und sie bei einer allfälligen Rückkehr in ihr Heimatland in einem asylrelevanten Ausmass verfolgt würde. Auch das Schreiben des Kreispolizeipräsidiums in C._______ vom 24. August 2009 bezieht sich auf ein Verfahren aus dem Jahr 1996. Im Urteil vom 6. Januar 2010 wurde nicht in Abrede gestellt, dass gegen die Gesuchstellerin in den Neunziger Jahren Strafverfahren stattgefunden hätten, bei welchen sie jedoch stets freigesprochen worden sei. Es wurde dargelegt, dass die Vorbringen der Gesuchstellerin in Anbetracht des fehlenden Kausalzusammenhangs zwischen den abgeschlossenen Verfahren und der Ausreise aus der Türkei im November 2007 asylrechtlich nicht mehr relevant seien und sie nicht glaubhaft habe darzulegen vermögen, dass sie nach 2001 Verfolgungsmassnahmen gewärtigt habe beziehungsweise nach Abschluss des letzten Verfahrens 1999/2000 ein weiteres Verfahren gegen sie eröffnet worden sei. An dieser Einschätzung vermögen die Ausführungen in der Revisionseingabe nichts zu ändern. Die neuen Beweismittel vermögen weder den fehlenden Kausalzusammenhang zwischen den abgeschlossenen Strafverfahren und der Ausreise wieder herzustellen, noch die Existenz eines nach 1999/2000 neu eröffneten Verfahrens zu belegen. Im Übrigen vermögen die Ausführungen der Gesuchstellerin, weshalb es ihr nicht möglich und zumutbar gewesen sein sollte, diese Beweismittel bereits im vorangegangenen ordentlichen Beschwerdeverfahren einzureichen, nicht zu überzeugen, weshalb diesbezüglich grundsätzlich von verspäteten Vorbringen im Sinne von Art. 46 VGG auszugehen ist. Insbesondere die Erklärung, der Anwalt A. T. habe das Schreiben des Kreispolizeipräsidiums in C._______ vom 24. August 2009 wohl monatelang liegen gelassen habe, ohne es ihr zuzustellen, vermag die verspätete Einreichung nicht zu rechtfertigen, zumal zu erwarten gewesen wäre, dass sich die Gesuchstellerin während des hängigen Beschwerdeverfahrens regelmässig bei dem von ihr beauftragten Anwalt nach dem Stand seiner Abklärungen erkundigt hätte.</w:t>
      </w:r>
    </w:p>
    <w:p>
      <w:r>
        <w:rPr>
          <w:b/>
        </w:rPr>
        <w:t>E. 4</w:t>
      </w:r>
    </w:p>
    <w:p>
      <w:r>
        <w:t>Zusammenfassend ist festzuhalten, dass kein revisionsrechtlich relevanter Sachverhalt dargetan ist. Das Gesuch um Revision des Urteils des Bundesverwaltungsgerichts vom 6. Januar 2010 ist demzufolge abzuweisen.</w:t>
      </w:r>
    </w:p>
    <w:p>
      <w:r>
        <w:rPr>
          <w:b/>
        </w:rPr>
        <w:t>E. 5</w:t>
      </w:r>
    </w:p>
    <w:p>
      <w:r>
        <w:t>Da der Revisionsentscheid sofort getroffen wird, erweist sich das Gesuch um Erlass vorsorglicher Massnahmen bis zum Revisionsentscheid als gegenstandslos.</w:t>
      </w:r>
    </w:p>
    <w:p>
      <w:r>
        <w:rPr>
          <w:b/>
        </w:rPr>
        <w:t>E. 6.1</w:t>
      </w:r>
    </w:p>
    <w:p>
      <w:r>
        <w:t>Aufgrund der vorstehenden Erwägungen ist das Revisionsgesuch als aussichtslos zu qualifizieren. Das Gesuch um Gewährung der unentgeltlichen Rechtspflege im Sinne von Art. 65 Abs. 1 und 2 VwVG in Verbindung mit Art. 68 Abs. 2 VwVG ist daher - ungeachtet der Bedürftigkeit der Gesuchstellerin - abzuweisen.</w:t>
      </w:r>
    </w:p>
    <w:p>
      <w:r>
        <w:rPr>
          <w:b/>
        </w:rPr>
        <w:t>E. 6.2</w:t>
      </w:r>
    </w:p>
    <w:p>
      <w:r>
        <w:t>Bei diesem Ausgang des Verfahrens sind dessen Kosten von insgesamt Fr. 1'200.- der Gesuchstellerin aufzuerlegen (Art. 37 VGG i.V.m. Art. 63 Abs. 1 VwVG und Art. 68 Abs. 2 VwVG;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