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D-1629/2020 vom 21. November 2022</w:t>
      </w:r>
    </w:p>
    <w:p>
      <w:r>
        <w:t>Bundesverwaltungsgericht, 2022-11-21, IT</w:t>
      </w:r>
    </w:p>
    <w:p>
      <w:r>
        <w:rPr>
          <w:b/>
        </w:rPr>
        <w:t xml:space="preserve">Quelle: </w:t>
      </w:r>
      <w:r>
        <w:t>https://mcp.opencaselaw.ch/entscheid/bvger_D-1629_2020</w:t>
      </w:r>
    </w:p>
    <w:p>
      <w:r>
        <w:t>FR: TAF D-1629/2020 du 21 novembre 2022</w:t>
      </w:r>
    </w:p>
    <w:p>
      <w:r>
        <w:t>IT: TAF D-1629/2020 del 21 novembre 2022</w:t>
      </w:r>
    </w:p>
    <w:p>
      <w:pPr>
        <w:pStyle w:val="Heading2"/>
      </w:pPr>
      <w:r>
        <w:t>Regeste</w:t>
      </w:r>
    </w:p>
    <w:p>
      <w:r>
        <w:t>Asilo ed allontanamento</w:t>
      </w:r>
    </w:p>
    <w:p>
      <w:pPr>
        <w:pStyle w:val="Heading2"/>
      </w:pPr>
      <w:r>
        <w:t>Erwägungen</w:t>
      </w:r>
    </w:p>
    <w:p>
      <w:r>
        <w:rPr>
          <w:b/>
        </w:rPr>
        <w:t>E. 7</w:t>
      </w:r>
    </w:p>
    <w:p>
      <w:r>
        <w:t>Pertanto, in relazione al riconoscimento della qualità di rifugiato ed alla concessione dell'asilo, v'è da confermare il giudizio negativo esposto nella decisione impugnata.</w:t>
      </w:r>
    </w:p>
    <w:p>
      <w:r>
        <w:rPr>
          <w:b/>
        </w:rPr>
        <w:t>E. 8</w:t>
      </w:r>
    </w:p>
    <w:p>
      <w:r>
        <w:t>Se respinge la domanda d'asilo o non entra nel merito, la SEM pronuncia, di norma, l'allontanamento dalla Svizzera e ne ordina l'esecuzione (art. 44 LAsi). L'insorgente non adempie le condizioni in virtù delle quali la SEM avrebbe dovuto astenersi dal pronunciare l'allontanamento dalla Svizzera (art. 14 cpv. 1 e 2, art. 44 LAsi nonché art. 32 dell'ordinanza 1 sull'asilo relativa a questioni procedurali dell'11 agosto 1999 [OAsi 1, RS 142.311]; cfr. DTAF 2013/37 consid. 4.4; 2011/24 consid. 10.1). Il Tribunale è pertanto tenuto a confermare la pronuncia dell'allontanamento.</w:t>
      </w:r>
    </w:p>
    <w:p>
      <w:r>
        <w:rPr>
          <w:b/>
        </w:rPr>
        <w:t>E. 9.1</w:t>
      </w:r>
    </w:p>
    <w:p>
      <w:r>
        <w:t>L'esecuzione dell'allontanamento è regolamentata, per rinvio dell'art. 44 LAsi, dall'art. 83 LStrI, giusta il quale l'esecuzione dell'allontanamento dev'essere possibile (art. 83 cpv. 2 LStrI), ammissibile (art. 83 cpv. 3 LStrI) e ragionevolmente esigibile (art. 83 cpv. 4 LStrI). In caso di non adempimento di una di queste condizioni, la SEM dispone l'ammissione provvisoria (art. 44 LAsi e art. 83 cpv. 1 LStrI).</w:t>
      </w:r>
    </w:p>
    <w:p>
      <w:r>
        <w:rPr>
          <w:b/>
        </w:rPr>
        <w:t>E. 9.2</w:t>
      </w:r>
    </w:p>
    <w:p>
      <w:r>
        <w:t>Secondo prassi costante del Tribunale, circa la valutazione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consid. 10.2). Lo stato di fatto determinante è quello che esiste al momento in cui si statuisce (cfr. DTAF 2009/51 consid. 5.4).</w:t>
      </w:r>
    </w:p>
    <w:p>
      <w:r>
        <w:rPr>
          <w:b/>
        </w:rPr>
        <w:t>E. 9.3</w:t>
      </w:r>
    </w:p>
    <w:p>
      <w:r>
        <w:t>Nel provvedimento impugnato, l'autorità resistente ha ritenuto, in sunto, l'esecuzione dell'allontanamento dell'insorgente come ammissibile, ragionevolmente esigibile sia dal profilo della situazione del Paese d'origine che personale, come pure possibile. Nel proprio memoriale ricorsuale, il ricorrente contesta anche tale valutazione, ritenendo essenzialmente l'esecuzione del suo allontanamento come inammissibile ed inesigibile. Ciò in quanto, in caso di ritorno nel suo paese, egli anche non venisse fermato all'aeroporto subirebbe una sorveglianza nel suo villaggio e/o verrebbe arrestato durante il viaggio. La principale modalità di interrogatorio da parte dei militari sarebbe inoltre la tortura. Pertanto, il rischio di essere esposto a trattamenti inumani e degradanti nel suo caso, sarebbe molto elevato.</w:t>
      </w:r>
    </w:p>
    <w:p>
      <w:r>
        <w:rPr>
          <w:b/>
        </w:rPr>
        <w:t>E. 9.4.1</w:t>
      </w:r>
    </w:p>
    <w:p>
      <w:r>
        <w:t>A norma dell'art. 83 cpv. 3 LStrI l'esecuzione dell'allontanamento non è ammissibile quando comporterebbe una violazione degli impegni di diritto internazionale pubblico della Svizzera.</w:t>
      </w:r>
    </w:p>
    <w:p>
      <w:r>
        <w:rPr>
          <w:b/>
        </w:rPr>
        <w:t>E. 9.4.2</w:t>
      </w:r>
    </w:p>
    <w:p>
      <w:r>
        <w:t>Nella presente disamina, il Tribunale rileva come il ricorrete non è riuscito a dimostrare l'esistenza di seri pregiudizi o il fondato timore di essere esposto a tali pregiudizi ai sensi dell'art. 3 LAsi, stante le sue dichiarazioni inverosimili ed irrilevanti. Pertanto, a ragione la SEM ha ritenuto che nel suo caso l'art. 5 cpv. 1 LAsi non trovi applicazione. Per di più, per i motivi già sopra enucleati, non sono ravvisabili agli atti né men che meno apportati in fase ricorsuale degli elementi che possano far ritenere, con una probabilità preponderante, che l'insorgente possa essere esposto ad una pena o ad un trattamento vietati dall'art. 3 CEDU (RS 0.101) o dall'art. 3 della Convenzione contro la tortura ed altre pene o trattamenti crudeli, inumani o degradanti del 10 dicembre 1984 (RS 0.105, Conv. tortura), o ancora dall'art. 33 della Convenzione sullo statuto dei rifugiati del 28 luglio 1951 (Conv. rifugiati, RS 0.142.30). In particolare, egli non ha stabilito di avere un profilo di una persona che possa concretamente interessare le autorità srilankesi, né a fortiori l'esistenza di un rischio personale, concreto e serio di essere esposto in patria, ad un trattamento contrario ai disposti succitati (cfr. sentenza della Corte europea dei diritti dell'uomo [di seguito: CorteEDU] [Grande Camera] Saadi contro Italia del 28 febbraio 2008, 37201/66, §§125 e 129 con rel. rif.). Secondo giurisprudenza del Tribunale né l'appartenenza all'etnia tamil né la situazione generale dei diritti umani in Sri Lanka rendono inammissibile l'esecuzione dell'allontanamento (cfr. sentenze del Tribunale D-3946/2020 del 21 aprile 2022 consid. 11.2.2; sentenza di riferimento E-1866/2015 consid. 12.2 seg.). Tale apprezzamento è da mantenere anche prendendo in considerazione gli sviluppi politici recenti occorsi in Sri Lanka (cfr. supra consid. 6.3). Né dal gravame, né dagli atti di causa, si evincono poi degli elementi per ritenere che lo stato valetudinario dell'insorgente, risulti essere ostativo all'ammissibilità dell'esecuzione del suo allontanamento (cfr. sentenze della CorteEDU N. contro Regno Unito del 27 maggio 2008, 26565/05; Paposhvili contro Belgio del 13 dicembre 2016, 41738/10, §181 segg.; cfr. anche DTAF 2017 VI/7 consid. 6.2 e 2011/9 consid. 7.1).</w:t>
      </w:r>
    </w:p>
    <w:p>
      <w:r>
        <w:rPr>
          <w:b/>
        </w:rPr>
        <w:t>E. 9.4.3</w:t>
      </w:r>
    </w:p>
    <w:p>
      <w:r>
        <w:t>Ne consegue pertanto che l'allontanamento del ricorrente verso lo Sri Lanka, sia da considerarsi ammissibile ai sensi dell'art. 83 cpv. 3 LStrI in relazione all'art. 44 LAsi.</w:t>
      </w:r>
    </w:p>
    <w:p>
      <w:r>
        <w:rPr>
          <w:b/>
        </w:rPr>
        <w:t>E. 9.5.1</w:t>
      </w:r>
    </w:p>
    <w:p>
      <w:r>
        <w:t>Ai sensi dell'art. 83 cpv. 4 LStrI, l'esecuzione dell'allontanamento non è ragionevolmente esigibile qualora, nello Stato d'origine o di provenienza, lo straniero venisse a trovarsi concretamente in pericolo in seguito a situazioni quali guerra, guerra civile, violenza generalizzata o emergenza medica.</w:t>
      </w:r>
    </w:p>
    <w:p>
      <w:r>
        <w:rPr>
          <w:b/>
        </w:rPr>
        <w:t>E. 9.5.2</w:t>
      </w:r>
    </w:p>
    <w:p>
      <w:r>
        <w:t>È notorio che, dopo la cessazione delle ostilità tra i separatisti tamil ed il governo di Colombo nel maggio 2009, in Sri Lanka non viga una situazione di guerra, guerra civile o violenza generalizzata che coinvolga l'insieme della popolazione nella totalità del territorio nazionale, e ciò è valido anche tenendo conto degli attuali avvenimenti e sviluppi nel paese (cfr. tra le altre la sentenza del Tribunale D-1263/2020 del 18 agosto 2022 consid. 8.4.1). In particolare, il Tribunale ha stabilito che l'esecuzione nella regione di K._______ (per la sua delimitazione geografica cfr. DTAF 2011/24 consid. 13.2.2.1) è in generale ragionevolmente esigibile se sono adempiuti i consueti criteri individuali. Devono quindi sussistere una sufficiente rete familiare e sociale che possa supportare il richiedente, così come prospettive che permettano di assicurargli un minimo vitale ed un alloggio (cfr. sentenza di riferimento D-3619/2016 del 16 ottobre 2017 consid. 9.4 - 9.5).</w:t>
      </w:r>
    </w:p>
    <w:p>
      <w:r>
        <w:rPr>
          <w:b/>
        </w:rPr>
        <w:t>E. 9.5.3</w:t>
      </w:r>
    </w:p>
    <w:p>
      <w:r>
        <w:t>Il ricorrente è originario di S._______, ma ha vissuto da ultimo nel villaggio di B._______, distretto di D._______ (Provincia [...]), facente parte della regione di K._______. Il Tribunale ritiene che l'esecuzione dell'insorgente nella predetta regione, sotto il profilo individuale, sia pure ragionevolmente esigibile. Onde evitare inutili ripetizioni in proposito, si rinvia integralmente alle motivazioni convincenti esposte in proposito dall'autorità inferiore nel provvedimento impugnato (cfr. p.to III/2, pag. 8 seg.), posto come il ricorrente neppure in fase ricorsuale ha presentato degli elementi concreti contrari.</w:t>
      </w:r>
    </w:p>
    <w:p>
      <w:r>
        <w:rPr>
          <w:b/>
        </w:rPr>
        <w:t>E. 9.5.4</w:t>
      </w:r>
    </w:p>
    <w:p>
      <w:r>
        <w:t>In considerazione di quanto precede, l'esecuzione dell'allontanamento dell'insorgente, è pure ragionevolmente esigibile (art. 83 cpv. 4 LStrI in relazione all'art. 44 LAsi).</w:t>
      </w:r>
    </w:p>
    <w:p>
      <w:r>
        <w:rPr>
          <w:b/>
        </w:rPr>
        <w:t>E. 9.6</w:t>
      </w:r>
    </w:p>
    <w:p>
      <w:r>
        <w:t>In ultima analisi, nemmeno risultano esserci degli impedimenti sotto il profilo della possibilità dell'esecuzione dell'allontanamento, in quanto il ricorrente, usando della necessaria diligenza, potrà procurarsi ogni documento indispensabile per il rimpatrio (cfr. DTAF 2008/34 consid. 12). Per il resto, l'attuale situazione dal punto di vista sanitario dovuta alla pandemia da coronavirus (detto anche Covid-19), non risulta ostativa all'esecuzione dell'allontanamento (cfr. a titolo esemplificativo la sentenza del Tribunale E-4930/2019 del 10 maggio 2022 consid. 12).</w:t>
      </w:r>
    </w:p>
    <w:p>
      <w:r>
        <w:rPr>
          <w:b/>
        </w:rPr>
        <w:t>E. 9.7</w:t>
      </w:r>
    </w:p>
    <w:p>
      <w:r>
        <w:t>Visto tutto quanto sopra, l'esecuzione dell'allontanamento è quindi da ritenere come ammissibile, esigibile e possibile. In specie, la pronuncia di un'ammissione provvisoria non entra pertanto in considerazione (cfr. art. 83 cpv. 1 - 4 LStrI).</w:t>
      </w:r>
    </w:p>
    <w:p>
      <w:r>
        <w:rPr>
          <w:b/>
        </w:rPr>
        <w:t>E. 10</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11</w:t>
      </w:r>
    </w:p>
    <w:p>
      <w:r>
        <w:t>Visto l'esito della procedura, le spese processuali di CHF 750.-, che seguono la soccombenza, sono poste a carico del ricorrente e prelevate sull'anticipo spese versato il 21 novembre 2020 (art. 63 cpv. 1 e 5 PA; nonché art. 3 lett. b del regolamento sulle tasse e sulle spese ripetibili nelle cause dinanzi al Tribunale amministrativo federale del 21 febbraio 2008 [TS-TAF, RS 173.320.2]).</w:t>
      </w:r>
    </w:p>
    <w:p>
      <w:r>
        <w:rPr>
          <w:b/>
        </w:rPr>
        <w:t>E. 12</w:t>
      </w:r>
    </w:p>
    <w:p>
      <w:r>
        <w:t>La presente decisione non concerne una persona contro la quale è pen- dente una domanda d’estradizione presentata dallo Stato che ha abban- donato in cerca di protezione, per il che non può essere impugnata con ricorso di diritto pubblico dinanzi al Tribunale federale (art. 83 lett. d cifra 1 LTF). La pronuncia è quindi definitiva.</w:t>
      </w:r>
    </w:p>
    <w:p>
      <w:r>
        <w:t>(dispositivo alla pagina seguente)</w:t>
      </w:r>
    </w:p>
    <w:p>
      <w:r>
        <w:t>D-1629/2020 Pagina 22 Per questi motivi, il Tribunale amministrativo federale pronun- cia: 1. Il ricorso è respinto. 2. Le spese processuali di CHF 750.– sono poste a carico del ricorrente e prelevate sull’anticipo spese di medesimo importo versato il 21 novem- bre 2020. 3. Questa sentenza è comunicata al ricorrente, alla SEM e all’autorità canto- nale competente.</w:t>
      </w:r>
    </w:p>
    <w:p>
      <w:r>
        <w:t>Il presidente del collegio: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