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D-1628/2017 vom 19. Juni 2018</w:t>
      </w:r>
    </w:p>
    <w:p>
      <w:r>
        <w:t>Bundesverwaltungsgericht, 2018-06-19, DE</w:t>
      </w:r>
    </w:p>
    <w:p>
      <w:r>
        <w:rPr>
          <w:b/>
        </w:rPr>
        <w:t xml:space="preserve">Quelle: </w:t>
      </w:r>
      <w:r>
        <w:t>https://mcp.opencaselaw.ch/entscheid/bvger_D-1628_2017</w:t>
      </w:r>
    </w:p>
    <w:p>
      <w:r>
        <w:t>FR: TAF D-1628/2017 du 19 juin 2018</w:t>
      </w:r>
    </w:p>
    <w:p>
      <w:r>
        <w:t>IT: TAF D-1628/2017 del 19 giugno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142.21];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gegen den verfügten Vollzug der Wegweisung des Beschwerdeführers (Dispositivziffern 4 und 5 der vorinstanzlichen Verfügung vom 13. Februar 2017). Die Verneinung der Flüchtlingseigenschaft, die Ablehnung des Asylgesuchs und die Anordnung der Wegweisung blieben hingegen unangefochten und sind damit in Rechtskraft erwachsen. Gegenstand des vorliegenden Beschwerdeverfahrens bildet deshalb einzig die Frage, ob der Wegweisungsvollzug vom SEM zu Recht als durchführbar bezeichnet wurde.</w:t>
      </w:r>
    </w:p>
    <w:p>
      <w:r>
        <w:rPr>
          <w:b/>
        </w:rPr>
        <w:t>E. 4</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führte in der angefochtenen Verfügung hinsichtlich des Vollzugs der Wegweisung an, dieser sei durchführbar. Da der Beschwerdeführer die Flüchtlingseigenschaft nicht erfülle, könne der Grundsatz der Nichtrückschiebung gemäss Art. 5 Abs. 1 AsylG nicht zur Anwendung gelangen. Auch würden sich keine Anhaltspunkte dafür ergeben, dass ihm im Falle einer Rückkehr nach Äthiopien mit beachtlicher Wahrscheinlichkeit eine durch Art. 3 EMRK verbotene Strafe oder Behandlung drohe. Der Vollzug sei auch zumutbar. In Äthiopien herrsche heute weder Krieg, Bürgerkrieg noch eine Situation allgemeiner Gewalt. Aus den Akten würden sich auch keine individuellen Gründe ergeben, die gegen die Zumutbarkeit sprechen würden. Der Beschwerdeführer sei jung und arbeitsfähig und verfüge über Erfahrung als (...). Zudem habe er viele Angehörige in Äthiopien und im Sudan (Geschwister, Tanten, Onkel, Cousins), so dass davon auszugehen sei, dass er bei einer Rückkehr unterstützt werde. Die medizinischen Beschwerden ([...]) seien nicht derart gravierend, als dass sie den Wegweisungsvollzug unzumutbar machen würden. Schliesslich sei der Vollzug auch als möglich zu bezeichnen. Falls der Beschwerdeführer es wünsche, könne er auch versuchen, in den Sudan zurückzukehren.</w:t>
      </w:r>
    </w:p>
    <w:p>
      <w:r>
        <w:rPr>
          <w:b/>
        </w:rPr>
        <w:t>E. 5.2</w:t>
      </w:r>
    </w:p>
    <w:p>
      <w:r>
        <w:t>Der Beschwerdeführer brachte in der Rechtsmitteleingabe vom 16. März 2017 im Wesentlichen vor, seine Sozialisation sei im Sudan erfolgt. Er habe dort 23 Jahre lang gelebt und die Schulzeit sowie die prägende Phase der Adoleszenz verbracht. Das SEM habe daran keine Zweifel geäussert. Zum Beleg des dauerhaften Aufenthalts im Sudan reiche er die sudanesische Aufenthaltsbewilligung seiner Mutter, ein Abbild des Fotos auf dem sudanesischen Passierschein, den ihn und seine Mutter ermächtigt habe, sich in dem Land frei zu bewegen, zwei Arbeitsbestätigungen ([...] von 2000 bis 2003 in einer Schule für äthiopische Flüchtlinge, Anstellung bei einem Transportunternehmen von 2005 bis 2011) und Fotos mit der Mutter und einem Cousin, auf denen er typisch sudanesische Kleidung trage, ein. Sein Heimatland Äthiopien habe er nach der Ausreise im Kindesalter nur drei Mal besucht. Er verfüge dort nicht über ein tragfähiges Beziehungsnetz. Er pflege nur zu einer etwa 70-jährigen Tante telefonischen Kontakt. Zudem sei er nicht gesund. Wie der beiliegenden Terminkarte zu entnehmen sei, sei am 15. März 2017 eine erneute Operation im Spital E._______ geplant. Darüber hinaus habe er sich kürzlich in psychiatrische Behandlung begeben. Ihn würden Ereignisse belasten, über die er bisher nicht habe sprechen können. Vor diesem Hintergrund sei der Vollzug der Wegweisung nach Äthiopien als unzumutbar zu erachten. Eventualiter sei die Sache zur Vornahme weiterer Abklärungen und Neubeurteilung an die Vorinstanz zurückzuweisen.</w:t>
      </w:r>
    </w:p>
    <w:p>
      <w:r>
        <w:rPr>
          <w:b/>
        </w:rPr>
        <w:t>E. 5.3</w:t>
      </w:r>
    </w:p>
    <w:p>
      <w:r>
        <w:t>Das SEM entgegnete in der Vernehmlassung vom 12. Mai 2017, der Beschwerdeführer habe weder zu seinen persönlichen Daten noch zu den Asylgründen glaubhafte Angaben gemacht. Entgegen der Auffassung des Beschwerdeführers habe das SEM seine Identität und Herkunft beziehungsweise das letzte Aufenthaltsland in Frage gestellt. Es sei zwar nicht auszuschliessen, dass er einen Teil seines Lebens im Sudan verbracht habe, aber die Dokumente, die einen ständigen dortigen Aufenthalt belegen sollten, seien von schwachem Beweiswert. Sie vermöchten nicht zu belegen, dass er ununterbrochen im Sudan gelebt und jegliche Kontakte mit Äthiopien abgebrochen habe. Im Übrigen würden sich die Aussagen des Beschwerdeführers nicht mit den eingereichten Zeugnissen decken, habe er bei der Erstbefragung doch erklärt, zuletzt als (...) gearbeitet zu haben, und bei der Anhörung ausgesagt, bis im Jahr 2011 im (...) und als (...) tätig gewesen zu sein, wohingegen im Arbeitszeugnis der "(...)" lediglich ein Einsatz von 2000 bis 2003 erwähnt werde. Schliesslich könne nicht hingenommen werden, dass ein äthiopischer Staatsangehöriger, der im Sudan den Asylstatus erhalten und dort ordentlich gearbeitet habe, nicht in der Lage sein soll, Identitäts- oder Reisedokumente einzureichen. Bei (...) beziehungsweise (...) handle es sich nicht um aussergewöhnliche Beschwerden, die in Äthiopien nicht behandelt werden könnten. Seit seiner Ankunft in der Schweiz habe sich der Beschwerdeführer nie über psychische Beschwerden beklagt, obwohl er vom SEM zur Einreichung eines ärztlichen Zeugnisses aufgefordert worden sei. Er habe erst nach Erhalt des negativen Asylentscheids einen Psychiater aufgesucht und laut dem Arztbericht vom 4. April 2017 seien die depressiven Symptome durch den Asylentscheid dekompensiert worden. Es sei zwar durchaus verständlich, dass nach einem Wegweisungsentscheid eine gedrückte Stimmung und negative Gedankenschleifen entstehen würden, aber nicht lebensbedrohliche Krankheiten vermöchten einen Aufenthalt hierzulande nicht zu rechtfertigen.</w:t>
      </w:r>
    </w:p>
    <w:p>
      <w:r>
        <w:rPr>
          <w:b/>
        </w:rPr>
        <w:t>E. 5.4</w:t>
      </w:r>
    </w:p>
    <w:p>
      <w:r>
        <w:t>Der Beschwerdeführer entgegnete in der Replik vom 31. Mai 2017, es treffe zu, dass seine Aussagen zu den im Sudan ausgeübten Tätigkeiten widersprüchlich und nicht mit dem eingereichten Zeugnis der "(...)" vereinbar seien. Er habe die entsprechende Frage bei der Erstbefragung offensichtlich falsch verstanden oder sie sei ihm falsch übersetzt worden. Er habe in Erinnerung, aufgefordert worden zu sein, die erste Arbeit, die er im Sudan geleistet habe, zu nennen. Korrekt sei jedenfalls, dass er von 2000 bis 2003 als (...) in der "(...)" und danach bis 2011 im (...) gearbeitet habe. Aus dem ärztlichen Bericht vom 4. April 2017 gehe hervor, dass er an einem schwergradig depressiven Syndrom, vor allem einer PTBS und somit an einer gravierenden Erkrankung leide.</w:t>
      </w:r>
    </w:p>
    <w:p>
      <w:r>
        <w:rPr>
          <w:b/>
        </w:rPr>
        <w:t>E. 6</w:t>
      </w:r>
    </w:p>
    <w:p>
      <w:r>
        <w:t>In formeller Hinsicht ist vorauszuschicken, dass der Beschwerdeführer mit seiner Rüge der unvollständigen Sachverhaltsabklärung nicht durchdringt. Soweit in der Beschwerde (S. 4) die Anhörung kritisiert wird, so ist dem entgegenzuhalten, dass ihm gegen Ende der Anhörung in genügender Weise die Möglichkeit geboten wurde, noch nicht Erwähntes vorzubringen (vgl. A23 F. 211 f.). Sodann wies die Vorinstanz in ihrer Vernehmlassung zutreffend darauf hin, dem Beschwerdeführer sei die Möglichkeit zur Einreichung von medizinischen Unterlagen geboten worden (vgl. A33). Der (Eventual-)Antrag auf Rückweisung der Sache ist damit abzuweisen.</w:t>
      </w:r>
    </w:p>
    <w:p>
      <w:r>
        <w:rPr>
          <w:b/>
        </w:rPr>
        <w:t>E. 7.1</w:t>
      </w:r>
    </w:p>
    <w:p>
      <w:r>
        <w:t>Der Vollzug der Wegweisung ist nicht zulässig, wenn völkerrechtliche Verpflichtungen der Schweiz einer Weiterreise der Ausländerin oder des Ausländers in den Heimat-, Herkunfts- oder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vorliegend nicht der Fall.</w:t>
      </w:r>
    </w:p>
    <w:p>
      <w:r>
        <w:rPr>
          <w:b/>
        </w:rPr>
        <w:t>E. 7.1.4</w:t>
      </w:r>
    </w:p>
    <w:p>
      <w:r>
        <w:t>Die Ausweisung einer unter gesundheitlichen Beschwerden leidenden Person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BVGE 2017 VI/7 E. 6). Im vorliegenden Verfahren ist eine solche Situation - wie sich aus den nachfolgenden Erwägungen ergibt (vgl. E. 7.2.3.) - nicht gegeben.</w:t>
      </w:r>
    </w:p>
    <w:p>
      <w:r>
        <w:rPr>
          <w:b/>
        </w:rPr>
        <w:t>E. 7.1.5</w:t>
      </w:r>
    </w:p>
    <w:p>
      <w:r>
        <w:t>Auch die allgemeine Menschenrechtssituation in Äthiopien lässt den Wegweisungsvollzug zum heutigen Zeitpunkt nicht als unzulässig erscheinen.</w:t>
      </w:r>
    </w:p>
    <w:p>
      <w:r>
        <w:rPr>
          <w:b/>
        </w:rPr>
        <w:t>E. 7.1.6</w:t>
      </w:r>
    </w:p>
    <w:p>
      <w:r>
        <w:t>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Die heute in Äthiopien vorherrschende Situation ist weder durch Krieg, Bürgerkrieg noch allgemeine Gewalt gekennzeichnet. Der Vollzug in alle Regionen ist nach konstanter Praxis grundsätzlich zumutbar (vgl. BVGE 2011/25 E. 8.3 m.w.H.). Die Lebensbedingungen sind allerdings relativ prekär, weshalb zur Existenzsicherung grundsätzlich berufliche Fähigkeiten und ein soziales Netz erforderlich sind (vgl. BVGE 2011/25 E. 8.4).</w:t>
      </w:r>
    </w:p>
    <w:p>
      <w:r>
        <w:rPr>
          <w:b/>
        </w:rPr>
        <w:t>E. 7.2.2</w:t>
      </w:r>
    </w:p>
    <w:p>
      <w:r>
        <w:t>Der Beschwerdeführer stammt eigenen Angaben zufolge aus B._______ in der Region F._______ im Westen Äthiopiens. Er habe dort viele nahe Verwandte mütterlicherseits (Onkel, Tanten, Cousins, Cousinen) und stehe insbesondere mit einer Tante, die sechs Kinder habe, in regelmässigem telefonischem Kontakt. Auch die von ihm genannten Anlässe für die Besuche im Heimatland während seines Aufenthalts im Sudan (Beerdigung, Hochzeit und Verwandtschaftsbesuch ohne speziellen Anlass) lassen auf bestehende Familienbande und ein gegenseitiges Interesse am Wohlergehen schliessen. Damit darf angenommen werden, der Beschwerdeführer verfüge nicht nur im Nachbarland Sudan, wo er mit seinen Geschwistern in engem Kontakt stehe, sondern auch in seinem Heimatland Äthiopien über soziale Anknüpfungspunkte, die ihm bei der Reintegration dienlich sein können. Zudem kann er eine mehrjährige Schulbildung, Fremdsprachenkenntnisse (Arabisch) und langjährige Arbeitserfahrung (Tätigkeiten als [...] und im [...]) vorweisen. Ohne die Schwierigkeiten bei einer Rückkehr nach langer Landesabwesenheit zu verkennen, ist insgesamt nicht davon auszugehen, der Beschwerdeführer gerate bei einer Rückkehr in sein Heimatland aus individuellen Gründen sozialer oder wirtschaftlicher Natur in eine existenzielle Notlage, zumal er alleinstehend ist und somit nur für sich selbst zu sorgen hat.</w:t>
      </w:r>
    </w:p>
    <w:p>
      <w:r>
        <w:rPr>
          <w:b/>
        </w:rPr>
        <w:t>E. 7.2.3</w:t>
      </w:r>
    </w:p>
    <w:p>
      <w:r>
        <w:t>Aus gesundheitlichen Gründen ist nur dann auf Unzumutbarkeit des Wegweisungsvollzugs zu schliessen, wenn eine notwendige medizinische Behandlung im Heimatland schlicht nicht zur Verfügung steht und die Rückkehr zu einer raschen und lebensgefährdenden Beeinträchtigung des Gesundheitszustands, zur Invalidität oder 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2011/50 E. 8.3, 2009/52 E. 10.1, 2009/51 E. 5.5, 2009/28 E. 9.3.1, 2009/2 E. 9.3.2). Die vom Beschwerdeführer vorgebrachten gesundheitlichen Beschwerden vermögen nicht gegen die Zumutbarkeit des Wegweisungsvollzugs zu sprechen. Das äthiopische Gesundheitssystem ist zwar von beschränkten personellen wie auch finanziellen Ressourcen geprägt und namentlich die psychiatrische Versorgung ist oftmals mangelhaft. Antidepressiva sind in Äthiopien aber grundsätzlich in Form von Generika verfügbar und insbesondere in Addis Abeba existieren mehrere stationäre und ambulante psychiatrische Einrichtungen (vgl. hierzu bspw. das Urteil des BVGer E-6491/2017 vom 6. April 2018 E. 7.3.4). Der Beschwerdeführer wurde wegen (...) und dadurch verursachtem (...) in der Schweiz umfassend behandelt (vgl. A19, A29 und A35). Die bei ihm diagnostizierte (...) wurde laut dem letzten Bericht des Spitals E._______ vom 7. Februar 2018 anfangs Februar 2018 komplikationslos saniert und der Beschwerdeführer beschwerdearm nach Hause entlassen. Diesbezügliche Kontrollen oder eine allenfalls notwendige (Weiter-)Behandlung dürften in Äthiopien möglich sein. Auch die erstmals auf Beschwerdeebene geltend gemachte psychische Erkrankung des Beschwerdeführers vermag keine medizinische Notlage zu begründen. Gemäss Arztbericht vom 4. April 2017 suchte der Beschwerdeführer nach Erhalt des negativen Asylentscheids einen Psychiater auf. Es wurde ein schwergradig depressives Syndrom (vor allem eine PTBS) diagnostiziert. Laut den ärztlichen Ausführungen sei als pathogen vor allem die Vereinsamung des Beschwerdeführers zu sehen und das aktuelle depressive Syndrom sei durch den negativen Asylentscheid dekompensiert worden. Eine Eigen- oder Fremdgefährdung liege nicht vor. Nachdem der Beschwerdeführer, der die entsprechende Substanziierungslast trägt (vgl. E. 4), in den weiteren Eingaben vom 31. Mai 2017, 27. Juni 2017 und 21. Februar 2018 hinsichtlich seines psychischen Gesundheitszustands nichts Anderweitiges, insbesondere keine drastische Verschlechterung vorbrachte, darf davon ausgegangen werden, dass er auf die im Arztbericht vom 4. April 2017 skizzierte Behandlung angesprochen hat. Jedenfalls ist die von der Rechtsprechung für die Unzumutbarkeit des Vollzugs geforderte hohe Schwelle der gesundheitlichen Beeinträchtigung aufgrund der Aktenlage nicht erfüllt (vgl. BVGE 2011/9 E. 7, m.H. auf die Praxis des EGMR). Es kann davon ausgegangen werden, dass der Beschwerdeführer gegebenenfalls - wenn auch unter erschwerten Bedingungen - Zugang zu erforderlicher medizinischer Behandlung in seinem Heimatland hat. Zudem kann seinen Bedürfnissen nötigenfalls durch medizinische Rückkehrhilfe (bspw. in der Form der Mitnahme eines Medikamentenvorrats aus der Schweiz) Rechnung getragen werden (vgl. Art. 93 Abs. 1 Bst. d AsylG, Art. 75 der Asylverordnung 2 vom 1. August 1999 über Finanzierungsfragen [AsylV 2, SR 142.312]).</w:t>
      </w:r>
    </w:p>
    <w:p>
      <w:r>
        <w:rPr>
          <w:b/>
        </w:rPr>
        <w:t>E. 7.2.4</w:t>
      </w:r>
    </w:p>
    <w:p>
      <w:r>
        <w:t>Nach dem Gesagten erweist sich der Vollzug der Wegweisung sowohl in genereller als auch in individueller Hinsicht als zumutbar.</w:t>
      </w:r>
    </w:p>
    <w:p>
      <w:r>
        <w:rPr>
          <w:b/>
        </w:rPr>
        <w:t>E. 7.3</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 Der Antrag des Beschwerdeführers um Rückweisung der Sache an das SEM zur Neubeurteilung ist abzuweisen.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grundsätzlich dem Beschwerdeführer aufzuerlegen (Art. 63 Abs. 1 VwVG). Da ihm jedoch am 27. April 2017 die unentgeltliche Prozessführung gemäss Art. 65 Abs. 1 VwVG gewährt wurde und weiterhin von der prozessualen Bedürftigkeit auszugehen ist, ist von der Kostenerhebung abzusehen.</w:t>
      </w:r>
    </w:p>
    <w:p>
      <w:r>
        <w:rPr>
          <w:b/>
        </w:rPr>
        <w:t>E. 9.2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der Rechtsbeistand wurde in der Ernennungsverfügung vom 27. April 2017 über die vom Gericht in der Regel angewendeten Stundenansätze informiert. Der Rechtsvertreter reichte mit der Replik vom 31. Mai 2017 eine vom selben Tag datierende Kostennote ein. Der aufgeführte Stundenansatz von Fr. 200.- ist entsprechend des mitgeteilten Kostenrahmens auf Fr. 150.- zu kürzen. Der Aufwand für die weitere Korrespondenz (Eingaben vom 27. Juni 2017 und 21. Februar 2018) lässt sich zuverlässig abschätzen, und das amtliche Honorar ist auf insgesamt Fr. 1570.-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